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789AF" w14:textId="77777777" w:rsidR="00752620" w:rsidRPr="00B8184E" w:rsidRDefault="00752620" w:rsidP="007829AB">
      <w:pPr>
        <w:pStyle w:val="BodyText"/>
        <w:spacing w:after="0"/>
        <w:jc w:val="right"/>
        <w:rPr>
          <w:rFonts w:ascii="Arial" w:hAnsi="Arial"/>
        </w:rPr>
      </w:pPr>
    </w:p>
    <w:p w14:paraId="43B9C72E" w14:textId="4A82145E" w:rsidR="00752620" w:rsidRPr="00B8184E" w:rsidRDefault="00752620" w:rsidP="005C0AAE">
      <w:pPr>
        <w:pStyle w:val="BodyText"/>
        <w:spacing w:after="0"/>
        <w:ind w:firstLine="0"/>
        <w:jc w:val="center"/>
        <w:rPr>
          <w:rFonts w:ascii="Arial" w:hAnsi="Arial" w:cs="Arial"/>
          <w:b/>
          <w:szCs w:val="24"/>
        </w:rPr>
      </w:pPr>
      <w:r w:rsidRPr="00B8184E">
        <w:rPr>
          <w:rFonts w:ascii="Arial" w:hAnsi="Arial" w:cs="Arial"/>
          <w:b/>
          <w:szCs w:val="24"/>
        </w:rPr>
        <w:t xml:space="preserve">THIRD-PARTY </w:t>
      </w:r>
      <w:r w:rsidR="00094819">
        <w:rPr>
          <w:rFonts w:ascii="Arial" w:hAnsi="Arial" w:cs="Arial"/>
          <w:b/>
          <w:szCs w:val="24"/>
        </w:rPr>
        <w:t>CONTRACTOR</w:t>
      </w:r>
      <w:r w:rsidRPr="00B8184E">
        <w:rPr>
          <w:rFonts w:ascii="Arial" w:hAnsi="Arial" w:cs="Arial"/>
          <w:b/>
          <w:szCs w:val="24"/>
        </w:rPr>
        <w:t xml:space="preserve"> AGREEMENT BETWEEN</w:t>
      </w:r>
    </w:p>
    <w:p w14:paraId="491B09ED" w14:textId="13BE836E" w:rsidR="00752620" w:rsidRPr="00B8184E" w:rsidRDefault="00E80B09" w:rsidP="005C0AAE">
      <w:pPr>
        <w:pStyle w:val="BodyText"/>
        <w:spacing w:after="0"/>
        <w:ind w:firstLine="0"/>
        <w:jc w:val="center"/>
        <w:rPr>
          <w:rFonts w:ascii="Arial" w:hAnsi="Arial" w:cs="Arial"/>
          <w:b/>
          <w:szCs w:val="24"/>
        </w:rPr>
      </w:pPr>
      <w:r w:rsidRPr="00B8184E">
        <w:rPr>
          <w:rFonts w:ascii="Arial" w:hAnsi="Arial" w:cs="Arial"/>
          <w:b/>
          <w:szCs w:val="24"/>
        </w:rPr>
        <w:t xml:space="preserve">NEBRASKA PUBLIC POWER DISTRICT </w:t>
      </w:r>
      <w:r w:rsidR="00752620" w:rsidRPr="00B8184E">
        <w:rPr>
          <w:rFonts w:ascii="Arial" w:hAnsi="Arial" w:cs="Arial"/>
          <w:b/>
          <w:szCs w:val="24"/>
        </w:rPr>
        <w:t xml:space="preserve">AND </w:t>
      </w:r>
    </w:p>
    <w:p w14:paraId="2D589740" w14:textId="7B542AB1" w:rsidR="00752620" w:rsidRPr="00B8184E" w:rsidRDefault="00094819" w:rsidP="005C0AAE">
      <w:pPr>
        <w:pStyle w:val="BodyText"/>
        <w:spacing w:after="0"/>
        <w:ind w:firstLine="0"/>
        <w:jc w:val="center"/>
        <w:rPr>
          <w:rFonts w:ascii="Arial" w:hAnsi="Arial" w:cs="Arial"/>
          <w:b/>
          <w:szCs w:val="24"/>
        </w:rPr>
      </w:pPr>
      <w:r>
        <w:rPr>
          <w:rFonts w:ascii="Arial" w:hAnsi="Arial" w:cs="Arial"/>
          <w:b/>
          <w:szCs w:val="24"/>
        </w:rPr>
        <w:t>CONTRACTOR</w:t>
      </w:r>
    </w:p>
    <w:p w14:paraId="3AAF3709" w14:textId="05E8A84E" w:rsidR="00752620" w:rsidRDefault="00752620" w:rsidP="00752620">
      <w:pPr>
        <w:pStyle w:val="BodyText"/>
        <w:spacing w:after="0"/>
        <w:jc w:val="center"/>
        <w:rPr>
          <w:rFonts w:ascii="Arial" w:hAnsi="Arial" w:cs="Arial"/>
          <w:b/>
          <w:szCs w:val="24"/>
        </w:rPr>
      </w:pPr>
    </w:p>
    <w:p w14:paraId="498D61FF" w14:textId="48B3DA34" w:rsidR="00AA05E1" w:rsidRPr="0082765E" w:rsidRDefault="00353C1E" w:rsidP="00353C1E">
      <w:pPr>
        <w:pStyle w:val="BodyText"/>
        <w:spacing w:after="0"/>
        <w:ind w:firstLine="0"/>
        <w:rPr>
          <w:b/>
          <w:szCs w:val="24"/>
          <w:u w:val="single"/>
        </w:rPr>
      </w:pPr>
      <w:r w:rsidRPr="0082765E">
        <w:rPr>
          <w:b/>
          <w:szCs w:val="24"/>
          <w:u w:val="single"/>
        </w:rPr>
        <w:t>Background</w:t>
      </w:r>
    </w:p>
    <w:p w14:paraId="36C6D096" w14:textId="77777777" w:rsidR="00353C1E" w:rsidRPr="0082765E" w:rsidRDefault="00353C1E" w:rsidP="00094819">
      <w:pPr>
        <w:pStyle w:val="BodyText"/>
        <w:spacing w:after="0"/>
        <w:ind w:firstLine="0"/>
        <w:rPr>
          <w:b/>
          <w:szCs w:val="24"/>
        </w:rPr>
      </w:pPr>
    </w:p>
    <w:p w14:paraId="70351CE0" w14:textId="21FEAF93" w:rsidR="00AA05E1" w:rsidRPr="0082765E" w:rsidRDefault="001D6823" w:rsidP="00AC4AA5">
      <w:pPr>
        <w:pStyle w:val="BodyText"/>
        <w:jc w:val="both"/>
        <w:rPr>
          <w:szCs w:val="24"/>
        </w:rPr>
      </w:pPr>
      <w:r w:rsidRPr="0082765E">
        <w:rPr>
          <w:szCs w:val="24"/>
        </w:rPr>
        <w:t xml:space="preserve">Nebraska Public Power District (NPPD) is proposing to construct the R-Project, a new 225-mile-long 345 kV transmission line that will extend north from NPPD’s Gerald Gentleman Station near Sutherland, Nebraska to NPPD’s existing substation east of </w:t>
      </w:r>
      <w:proofErr w:type="spellStart"/>
      <w:r w:rsidRPr="0082765E">
        <w:rPr>
          <w:szCs w:val="24"/>
        </w:rPr>
        <w:t>Thedford</w:t>
      </w:r>
      <w:proofErr w:type="spellEnd"/>
      <w:r w:rsidRPr="0082765E">
        <w:rPr>
          <w:szCs w:val="24"/>
        </w:rPr>
        <w:t>, Nebraska, which is being expanded, then proceeds east, and will connect to a new substation that is being built in Holt County, Nebraska</w:t>
      </w:r>
      <w:r w:rsidR="00AA05E1" w:rsidRPr="0082765E">
        <w:rPr>
          <w:szCs w:val="24"/>
        </w:rPr>
        <w:t xml:space="preserve">. Because the R-Project will cross habitat of the threatened American burying beetle, NPPD sought an incidental take permit (ITP) under the Endangered Species Act (ESA) from the U.S. Fish and Wildlife Service (USFWS). On June 12, 2019, after a permitting process spanning more than six years, which included USFWS’s preparation of a final environmental impact statement (FEIS), USFWS issued an ITP to NPPD for the R-Project. </w:t>
      </w:r>
    </w:p>
    <w:p w14:paraId="40A1ACCB" w14:textId="00AF28D1" w:rsidR="00AA05E1" w:rsidRPr="0082765E" w:rsidRDefault="00AA05E1" w:rsidP="00AC4AA5">
      <w:pPr>
        <w:overflowPunct/>
        <w:spacing w:after="240"/>
        <w:ind w:firstLine="720"/>
        <w:jc w:val="both"/>
        <w:textAlignment w:val="auto"/>
        <w:rPr>
          <w:szCs w:val="24"/>
        </w:rPr>
      </w:pPr>
      <w:r w:rsidRPr="0082765E">
        <w:rPr>
          <w:szCs w:val="24"/>
        </w:rPr>
        <w:t xml:space="preserve">In July 2019, a group of </w:t>
      </w:r>
      <w:r w:rsidR="001D6823" w:rsidRPr="0082765E">
        <w:rPr>
          <w:szCs w:val="24"/>
        </w:rPr>
        <w:t>R-P</w:t>
      </w:r>
      <w:r w:rsidRPr="0082765E">
        <w:rPr>
          <w:szCs w:val="24"/>
        </w:rPr>
        <w:t xml:space="preserve">roject opponents filed a lawsuit challenging USFWS’s decision under the ESA, the National Environmental Policy Act (NEPA), and the National Historic Preservation Act. On June 17, 2020, the U.S. District Court for </w:t>
      </w:r>
      <w:r w:rsidR="00A504E9" w:rsidRPr="0082765E">
        <w:rPr>
          <w:szCs w:val="24"/>
        </w:rPr>
        <w:t>the District</w:t>
      </w:r>
      <w:r w:rsidRPr="0082765E">
        <w:rPr>
          <w:szCs w:val="24"/>
        </w:rPr>
        <w:t xml:space="preserve"> of Colorado issued its decision. While the court found in favor of USFWS and NPPD on several counts, it identified certain discrete errors in </w:t>
      </w:r>
      <w:r w:rsidR="00353C1E" w:rsidRPr="0082765E">
        <w:rPr>
          <w:szCs w:val="24"/>
        </w:rPr>
        <w:t xml:space="preserve">USFWS’s </w:t>
      </w:r>
      <w:r w:rsidRPr="0082765E">
        <w:rPr>
          <w:szCs w:val="24"/>
        </w:rPr>
        <w:t>decision-making process. The court thus vacated and remanded the ITP to USFWS for further proceedings consistent with the court’s order.</w:t>
      </w:r>
    </w:p>
    <w:p w14:paraId="6EDF245E" w14:textId="37B3C065" w:rsidR="00752620" w:rsidRPr="0082765E" w:rsidRDefault="00AA05E1" w:rsidP="00AC4AA5">
      <w:pPr>
        <w:pStyle w:val="BodyText"/>
        <w:jc w:val="both"/>
        <w:rPr>
          <w:b/>
          <w:szCs w:val="24"/>
        </w:rPr>
      </w:pPr>
      <w:r w:rsidRPr="0082765E">
        <w:rPr>
          <w:szCs w:val="24"/>
        </w:rPr>
        <w:t xml:space="preserve">On remand, there is a need to prepare a supplemental environmental impact statement (SEIS) to address the issues identified by the court ruling and to address new information and changed circumstances, as relevant. Appendix A, attached hereto provides the scope of work for the NEPA third-party contractor (Contractor) for the remand process, including project management, analysis, and preparation of an SEIS. USFWS will issue a record of decision (ROD) based on a review of the SEIS, comments received, and the decision file. </w:t>
      </w:r>
    </w:p>
    <w:p w14:paraId="1B3CA713" w14:textId="5ABD811D" w:rsidR="0053342F" w:rsidRPr="0082765E" w:rsidRDefault="007829AB" w:rsidP="00AC4AA5">
      <w:pPr>
        <w:pStyle w:val="BodyText"/>
        <w:jc w:val="both"/>
        <w:rPr>
          <w:szCs w:val="24"/>
        </w:rPr>
      </w:pPr>
      <w:r w:rsidRPr="0082765E">
        <w:rPr>
          <w:szCs w:val="24"/>
        </w:rPr>
        <w:t>USFWS</w:t>
      </w:r>
      <w:r w:rsidR="00ED47DF" w:rsidRPr="0082765E">
        <w:rPr>
          <w:szCs w:val="24"/>
        </w:rPr>
        <w:t xml:space="preserve"> </w:t>
      </w:r>
      <w:r w:rsidR="0053342F" w:rsidRPr="0082765E">
        <w:rPr>
          <w:szCs w:val="24"/>
        </w:rPr>
        <w:t>has independently selected</w:t>
      </w:r>
      <w:r w:rsidR="00F70F97" w:rsidRPr="0082765E">
        <w:rPr>
          <w:szCs w:val="24"/>
        </w:rPr>
        <w:t xml:space="preserve"> _________________________ (</w:t>
      </w:r>
      <w:r w:rsidR="00D22312" w:rsidRPr="0082765E">
        <w:rPr>
          <w:szCs w:val="24"/>
        </w:rPr>
        <w:t>“</w:t>
      </w:r>
      <w:r w:rsidR="001D6823" w:rsidRPr="0082765E">
        <w:rPr>
          <w:szCs w:val="24"/>
        </w:rPr>
        <w:t>Contractor</w:t>
      </w:r>
      <w:r w:rsidR="00D22312" w:rsidRPr="0082765E">
        <w:rPr>
          <w:szCs w:val="24"/>
        </w:rPr>
        <w:t>”</w:t>
      </w:r>
      <w:r w:rsidR="00F70F97" w:rsidRPr="0082765E">
        <w:rPr>
          <w:szCs w:val="24"/>
        </w:rPr>
        <w:t>)</w:t>
      </w:r>
      <w:r w:rsidR="0053342F" w:rsidRPr="0082765E">
        <w:rPr>
          <w:szCs w:val="24"/>
        </w:rPr>
        <w:t xml:space="preserve"> to assist </w:t>
      </w:r>
      <w:r w:rsidRPr="0082765E">
        <w:rPr>
          <w:szCs w:val="24"/>
        </w:rPr>
        <w:t>USFWS</w:t>
      </w:r>
      <w:r w:rsidR="0053342F" w:rsidRPr="0082765E">
        <w:rPr>
          <w:szCs w:val="24"/>
        </w:rPr>
        <w:t xml:space="preserve"> as the </w:t>
      </w:r>
      <w:r w:rsidR="001D6823" w:rsidRPr="0082765E">
        <w:rPr>
          <w:szCs w:val="24"/>
        </w:rPr>
        <w:t xml:space="preserve">NEPA </w:t>
      </w:r>
      <w:r w:rsidR="0021603B" w:rsidRPr="0082765E">
        <w:rPr>
          <w:szCs w:val="24"/>
        </w:rPr>
        <w:t>t</w:t>
      </w:r>
      <w:r w:rsidR="0053342F" w:rsidRPr="0082765E">
        <w:rPr>
          <w:szCs w:val="24"/>
        </w:rPr>
        <w:t>hird</w:t>
      </w:r>
      <w:r w:rsidR="0053342F" w:rsidRPr="0082765E">
        <w:rPr>
          <w:szCs w:val="24"/>
        </w:rPr>
        <w:noBreakHyphen/>
      </w:r>
      <w:r w:rsidR="0021603B" w:rsidRPr="0082765E">
        <w:rPr>
          <w:szCs w:val="24"/>
        </w:rPr>
        <w:t>p</w:t>
      </w:r>
      <w:r w:rsidR="0053342F" w:rsidRPr="0082765E">
        <w:rPr>
          <w:szCs w:val="24"/>
        </w:rPr>
        <w:t xml:space="preserve">arty </w:t>
      </w:r>
      <w:r w:rsidR="00792EBF" w:rsidRPr="0082765E">
        <w:rPr>
          <w:szCs w:val="24"/>
        </w:rPr>
        <w:t>c</w:t>
      </w:r>
      <w:r w:rsidR="0021603B" w:rsidRPr="0082765E">
        <w:rPr>
          <w:szCs w:val="24"/>
        </w:rPr>
        <w:t xml:space="preserve">ontractor </w:t>
      </w:r>
      <w:r w:rsidR="0053342F" w:rsidRPr="0082765E">
        <w:rPr>
          <w:szCs w:val="24"/>
        </w:rPr>
        <w:t xml:space="preserve">for preparation </w:t>
      </w:r>
      <w:r w:rsidR="00792EBF" w:rsidRPr="0082765E">
        <w:rPr>
          <w:szCs w:val="24"/>
        </w:rPr>
        <w:t xml:space="preserve">of </w:t>
      </w:r>
      <w:r w:rsidR="00AA05E1" w:rsidRPr="0082765E">
        <w:rPr>
          <w:szCs w:val="24"/>
        </w:rPr>
        <w:t>the SEIS.</w:t>
      </w:r>
      <w:r w:rsidR="00286928" w:rsidRPr="0082765E">
        <w:rPr>
          <w:szCs w:val="24"/>
        </w:rPr>
        <w:t xml:space="preserve"> </w:t>
      </w:r>
      <w:r w:rsidR="00094819" w:rsidRPr="0082765E">
        <w:rPr>
          <w:szCs w:val="24"/>
        </w:rPr>
        <w:t>NPPD</w:t>
      </w:r>
      <w:r w:rsidR="0053342F" w:rsidRPr="0082765E">
        <w:rPr>
          <w:szCs w:val="24"/>
        </w:rPr>
        <w:t xml:space="preserve"> is responsible for contracting with </w:t>
      </w:r>
      <w:r w:rsidR="00094819" w:rsidRPr="0082765E">
        <w:rPr>
          <w:szCs w:val="24"/>
        </w:rPr>
        <w:t>Contractor</w:t>
      </w:r>
      <w:r w:rsidR="0053342F" w:rsidRPr="0082765E">
        <w:rPr>
          <w:szCs w:val="24"/>
        </w:rPr>
        <w:t xml:space="preserve"> to provide </w:t>
      </w:r>
      <w:r w:rsidR="000427C8" w:rsidRPr="0082765E">
        <w:rPr>
          <w:szCs w:val="24"/>
        </w:rPr>
        <w:t>S</w:t>
      </w:r>
      <w:r w:rsidR="0053342F" w:rsidRPr="0082765E">
        <w:rPr>
          <w:szCs w:val="24"/>
        </w:rPr>
        <w:t xml:space="preserve">ervices to </w:t>
      </w:r>
      <w:r w:rsidRPr="0082765E">
        <w:rPr>
          <w:szCs w:val="24"/>
        </w:rPr>
        <w:t>USFWS</w:t>
      </w:r>
      <w:r w:rsidR="0053342F" w:rsidRPr="0082765E">
        <w:rPr>
          <w:szCs w:val="24"/>
        </w:rPr>
        <w:t xml:space="preserve"> in connection with the </w:t>
      </w:r>
      <w:r w:rsidR="00E77460" w:rsidRPr="0082765E">
        <w:rPr>
          <w:szCs w:val="24"/>
        </w:rPr>
        <w:t>R</w:t>
      </w:r>
      <w:r w:rsidR="0021603B" w:rsidRPr="0082765E">
        <w:rPr>
          <w:szCs w:val="24"/>
        </w:rPr>
        <w:t>-</w:t>
      </w:r>
      <w:r w:rsidR="00E77460" w:rsidRPr="0082765E">
        <w:rPr>
          <w:szCs w:val="24"/>
        </w:rPr>
        <w:t>Project</w:t>
      </w:r>
      <w:r w:rsidR="0053342F" w:rsidRPr="0082765E">
        <w:rPr>
          <w:szCs w:val="24"/>
        </w:rPr>
        <w:t xml:space="preserve">’s </w:t>
      </w:r>
      <w:r w:rsidR="00AA05E1" w:rsidRPr="0082765E">
        <w:rPr>
          <w:szCs w:val="24"/>
        </w:rPr>
        <w:t>S</w:t>
      </w:r>
      <w:r w:rsidR="0053342F" w:rsidRPr="0082765E">
        <w:rPr>
          <w:szCs w:val="24"/>
        </w:rPr>
        <w:t>EIS</w:t>
      </w:r>
      <w:r w:rsidR="0021603B" w:rsidRPr="0082765E">
        <w:rPr>
          <w:szCs w:val="24"/>
        </w:rPr>
        <w:t>.</w:t>
      </w:r>
    </w:p>
    <w:p w14:paraId="44A4D85A" w14:textId="7941D1E4" w:rsidR="00576BB6" w:rsidRPr="0082765E" w:rsidRDefault="0053342F" w:rsidP="00AC4AA5">
      <w:pPr>
        <w:pStyle w:val="BodyText"/>
        <w:jc w:val="both"/>
        <w:rPr>
          <w:szCs w:val="24"/>
        </w:rPr>
      </w:pPr>
      <w:r w:rsidRPr="0082765E">
        <w:rPr>
          <w:szCs w:val="24"/>
        </w:rPr>
        <w:t xml:space="preserve">NOW THEREFORE, </w:t>
      </w:r>
      <w:r w:rsidR="00094819" w:rsidRPr="0082765E">
        <w:rPr>
          <w:szCs w:val="24"/>
        </w:rPr>
        <w:t>NPPD</w:t>
      </w:r>
      <w:r w:rsidRPr="0082765E">
        <w:rPr>
          <w:szCs w:val="24"/>
        </w:rPr>
        <w:t xml:space="preserve"> and </w:t>
      </w:r>
      <w:r w:rsidR="00094819" w:rsidRPr="0082765E">
        <w:rPr>
          <w:szCs w:val="24"/>
        </w:rPr>
        <w:t>Contractor</w:t>
      </w:r>
      <w:r w:rsidR="00576BB6" w:rsidRPr="0082765E">
        <w:rPr>
          <w:szCs w:val="24"/>
        </w:rPr>
        <w:t xml:space="preserve"> agree as follows:</w:t>
      </w:r>
    </w:p>
    <w:p w14:paraId="03E8E518" w14:textId="330F0F4D" w:rsidR="0053342F" w:rsidRPr="0082765E" w:rsidRDefault="00576BB6" w:rsidP="00A2063B">
      <w:pPr>
        <w:pStyle w:val="Heading1"/>
        <w:ind w:left="0"/>
        <w:jc w:val="both"/>
        <w:rPr>
          <w:szCs w:val="24"/>
        </w:rPr>
      </w:pPr>
      <w:r w:rsidRPr="0082765E">
        <w:rPr>
          <w:b/>
          <w:bCs/>
          <w:szCs w:val="24"/>
        </w:rPr>
        <w:t>SCOPE OF SERVICES:</w:t>
      </w:r>
      <w:r w:rsidRPr="0082765E">
        <w:rPr>
          <w:szCs w:val="24"/>
        </w:rPr>
        <w:t xml:space="preserve">  In accordance with this Agreement, </w:t>
      </w:r>
      <w:r w:rsidR="00094819" w:rsidRPr="0082765E">
        <w:rPr>
          <w:szCs w:val="24"/>
        </w:rPr>
        <w:t>Contractor</w:t>
      </w:r>
      <w:r w:rsidRPr="0082765E">
        <w:rPr>
          <w:szCs w:val="24"/>
        </w:rPr>
        <w:t xml:space="preserve"> will perform the scope of </w:t>
      </w:r>
      <w:r w:rsidR="00E16B77" w:rsidRPr="0082765E">
        <w:rPr>
          <w:szCs w:val="24"/>
        </w:rPr>
        <w:t>w</w:t>
      </w:r>
      <w:r w:rsidRPr="0082765E">
        <w:rPr>
          <w:szCs w:val="24"/>
        </w:rPr>
        <w:t xml:space="preserve">ork described in the </w:t>
      </w:r>
      <w:r w:rsidR="00AA05E1" w:rsidRPr="0082765E">
        <w:rPr>
          <w:szCs w:val="24"/>
        </w:rPr>
        <w:t>S</w:t>
      </w:r>
      <w:r w:rsidRPr="0082765E">
        <w:rPr>
          <w:szCs w:val="24"/>
        </w:rPr>
        <w:t xml:space="preserve">EIS Scope of </w:t>
      </w:r>
      <w:r w:rsidR="00E16B77" w:rsidRPr="0082765E">
        <w:rPr>
          <w:szCs w:val="24"/>
        </w:rPr>
        <w:t>W</w:t>
      </w:r>
      <w:r w:rsidRPr="0082765E">
        <w:rPr>
          <w:szCs w:val="24"/>
        </w:rPr>
        <w:t xml:space="preserve">ork attached hereto as Appendix A and made a part of this Agreement, and the scope of </w:t>
      </w:r>
      <w:r w:rsidR="00E16B77" w:rsidRPr="0082765E">
        <w:rPr>
          <w:szCs w:val="24"/>
        </w:rPr>
        <w:t>w</w:t>
      </w:r>
      <w:r w:rsidRPr="0082765E">
        <w:rPr>
          <w:szCs w:val="24"/>
        </w:rPr>
        <w:t xml:space="preserve">ork described in </w:t>
      </w:r>
      <w:r w:rsidR="00094819" w:rsidRPr="0082765E">
        <w:rPr>
          <w:szCs w:val="24"/>
        </w:rPr>
        <w:t>Contractor</w:t>
      </w:r>
      <w:r w:rsidRPr="0082765E">
        <w:rPr>
          <w:szCs w:val="24"/>
        </w:rPr>
        <w:t xml:space="preserve">’s Proposal (Proposal) </w:t>
      </w:r>
      <w:r w:rsidR="00D22312" w:rsidRPr="0082765E">
        <w:rPr>
          <w:szCs w:val="24"/>
        </w:rPr>
        <w:t xml:space="preserve">attached hereto as Exhibit </w:t>
      </w:r>
      <w:r w:rsidR="00E80B09" w:rsidRPr="0082765E">
        <w:rPr>
          <w:szCs w:val="24"/>
        </w:rPr>
        <w:t>1</w:t>
      </w:r>
      <w:r w:rsidR="00D22312" w:rsidRPr="0082765E">
        <w:rPr>
          <w:szCs w:val="24"/>
        </w:rPr>
        <w:t xml:space="preserve"> and made a p</w:t>
      </w:r>
      <w:r w:rsidR="00E80B09" w:rsidRPr="0082765E">
        <w:rPr>
          <w:szCs w:val="24"/>
        </w:rPr>
        <w:t>art of this Agreement</w:t>
      </w:r>
      <w:r w:rsidR="00E77460" w:rsidRPr="0082765E">
        <w:rPr>
          <w:szCs w:val="24"/>
        </w:rPr>
        <w:t>.  The</w:t>
      </w:r>
      <w:r w:rsidR="00D22312" w:rsidRPr="0082765E">
        <w:rPr>
          <w:szCs w:val="24"/>
        </w:rPr>
        <w:t xml:space="preserve"> scope of </w:t>
      </w:r>
      <w:r w:rsidR="00E16B77" w:rsidRPr="0082765E">
        <w:rPr>
          <w:szCs w:val="24"/>
        </w:rPr>
        <w:t>w</w:t>
      </w:r>
      <w:r w:rsidR="00D22312" w:rsidRPr="0082765E">
        <w:rPr>
          <w:szCs w:val="24"/>
        </w:rPr>
        <w:t xml:space="preserve">ork </w:t>
      </w:r>
      <w:r w:rsidR="00E77460" w:rsidRPr="0082765E">
        <w:rPr>
          <w:szCs w:val="24"/>
        </w:rPr>
        <w:t>describ</w:t>
      </w:r>
      <w:r w:rsidRPr="0082765E">
        <w:rPr>
          <w:szCs w:val="24"/>
        </w:rPr>
        <w:t xml:space="preserve">ed in Exhibit 1 and Appendix A </w:t>
      </w:r>
      <w:r w:rsidR="00E77460" w:rsidRPr="0082765E">
        <w:rPr>
          <w:szCs w:val="24"/>
        </w:rPr>
        <w:t xml:space="preserve">is </w:t>
      </w:r>
      <w:r w:rsidR="0053342F" w:rsidRPr="0082765E">
        <w:rPr>
          <w:szCs w:val="24"/>
        </w:rPr>
        <w:t>referred to herein as “</w:t>
      </w:r>
      <w:r w:rsidR="0046405A" w:rsidRPr="0082765E">
        <w:rPr>
          <w:szCs w:val="24"/>
        </w:rPr>
        <w:t>S</w:t>
      </w:r>
      <w:r w:rsidR="0053342F" w:rsidRPr="0082765E">
        <w:rPr>
          <w:szCs w:val="24"/>
        </w:rPr>
        <w:t>ervices”</w:t>
      </w:r>
      <w:r w:rsidR="000427C8" w:rsidRPr="0082765E">
        <w:rPr>
          <w:szCs w:val="24"/>
        </w:rPr>
        <w:t xml:space="preserve"> and/or “Work”.</w:t>
      </w:r>
      <w:r w:rsidRPr="0082765E">
        <w:rPr>
          <w:szCs w:val="24"/>
        </w:rPr>
        <w:t xml:space="preserve"> </w:t>
      </w:r>
      <w:r w:rsidR="0053342F" w:rsidRPr="0082765E">
        <w:rPr>
          <w:szCs w:val="24"/>
        </w:rPr>
        <w:t xml:space="preserve"> These </w:t>
      </w:r>
      <w:r w:rsidR="0046405A" w:rsidRPr="0082765E">
        <w:rPr>
          <w:szCs w:val="24"/>
        </w:rPr>
        <w:t>S</w:t>
      </w:r>
      <w:r w:rsidR="0053342F" w:rsidRPr="0082765E">
        <w:rPr>
          <w:szCs w:val="24"/>
        </w:rPr>
        <w:t xml:space="preserve">ervices shall be performed on a </w:t>
      </w:r>
      <w:r w:rsidR="0021603B" w:rsidRPr="0082765E">
        <w:rPr>
          <w:szCs w:val="24"/>
        </w:rPr>
        <w:t>“t</w:t>
      </w:r>
      <w:r w:rsidR="0053342F" w:rsidRPr="0082765E">
        <w:rPr>
          <w:szCs w:val="24"/>
        </w:rPr>
        <w:t xml:space="preserve">ime and </w:t>
      </w:r>
      <w:r w:rsidR="0021603B" w:rsidRPr="0082765E">
        <w:rPr>
          <w:szCs w:val="24"/>
        </w:rPr>
        <w:lastRenderedPageBreak/>
        <w:t>m</w:t>
      </w:r>
      <w:r w:rsidR="0053342F" w:rsidRPr="0082765E">
        <w:rPr>
          <w:szCs w:val="24"/>
        </w:rPr>
        <w:t>aterial</w:t>
      </w:r>
      <w:r w:rsidR="0021603B" w:rsidRPr="0082765E">
        <w:rPr>
          <w:szCs w:val="24"/>
        </w:rPr>
        <w:t>”</w:t>
      </w:r>
      <w:r w:rsidR="0053342F" w:rsidRPr="0082765E">
        <w:rPr>
          <w:szCs w:val="24"/>
        </w:rPr>
        <w:t xml:space="preserve"> basis.  The </w:t>
      </w:r>
      <w:r w:rsidR="0046405A" w:rsidRPr="0082765E">
        <w:rPr>
          <w:szCs w:val="24"/>
        </w:rPr>
        <w:t>S</w:t>
      </w:r>
      <w:r w:rsidR="0053342F" w:rsidRPr="0082765E">
        <w:rPr>
          <w:szCs w:val="24"/>
        </w:rPr>
        <w:t xml:space="preserve">ervices shall be performed by </w:t>
      </w:r>
      <w:r w:rsidR="00094819" w:rsidRPr="0082765E">
        <w:rPr>
          <w:szCs w:val="24"/>
        </w:rPr>
        <w:t>Contractor</w:t>
      </w:r>
      <w:r w:rsidR="0053342F" w:rsidRPr="0082765E">
        <w:rPr>
          <w:szCs w:val="24"/>
        </w:rPr>
        <w:t xml:space="preserve"> under the direction of </w:t>
      </w:r>
      <w:r w:rsidR="0046405A" w:rsidRPr="0082765E">
        <w:rPr>
          <w:szCs w:val="24"/>
        </w:rPr>
        <w:t>USFWS</w:t>
      </w:r>
      <w:r w:rsidR="0053342F" w:rsidRPr="0082765E">
        <w:rPr>
          <w:szCs w:val="24"/>
        </w:rPr>
        <w:t xml:space="preserve">.  </w:t>
      </w:r>
      <w:r w:rsidR="00094819" w:rsidRPr="0082765E">
        <w:rPr>
          <w:szCs w:val="24"/>
        </w:rPr>
        <w:t>Contractor</w:t>
      </w:r>
      <w:r w:rsidR="0053342F" w:rsidRPr="0082765E">
        <w:rPr>
          <w:szCs w:val="24"/>
        </w:rPr>
        <w:t xml:space="preserve"> shall not perform work outside th</w:t>
      </w:r>
      <w:r w:rsidR="00D22312" w:rsidRPr="0082765E">
        <w:rPr>
          <w:szCs w:val="24"/>
        </w:rPr>
        <w:t xml:space="preserve">e </w:t>
      </w:r>
      <w:r w:rsidR="007829AB" w:rsidRPr="0082765E">
        <w:rPr>
          <w:szCs w:val="24"/>
        </w:rPr>
        <w:t xml:space="preserve">scope of work described in </w:t>
      </w:r>
      <w:r w:rsidR="00353C1E" w:rsidRPr="0082765E">
        <w:rPr>
          <w:szCs w:val="24"/>
        </w:rPr>
        <w:t>Exhibit 1 and Appendix A</w:t>
      </w:r>
      <w:r w:rsidR="0053342F" w:rsidRPr="0082765E">
        <w:rPr>
          <w:szCs w:val="24"/>
        </w:rPr>
        <w:t xml:space="preserve">, except upon issuance of a Change Order by </w:t>
      </w:r>
      <w:r w:rsidR="00263426" w:rsidRPr="0082765E">
        <w:rPr>
          <w:szCs w:val="24"/>
        </w:rPr>
        <w:t xml:space="preserve"> </w:t>
      </w:r>
      <w:r w:rsidR="00353C1E" w:rsidRPr="0082765E">
        <w:rPr>
          <w:szCs w:val="24"/>
        </w:rPr>
        <w:t xml:space="preserve">NPPD </w:t>
      </w:r>
      <w:r w:rsidR="00D22312" w:rsidRPr="0082765E">
        <w:rPr>
          <w:szCs w:val="24"/>
        </w:rPr>
        <w:t xml:space="preserve">that modifies the scope of </w:t>
      </w:r>
      <w:r w:rsidR="00E16B77" w:rsidRPr="0082765E">
        <w:rPr>
          <w:szCs w:val="24"/>
        </w:rPr>
        <w:t>w</w:t>
      </w:r>
      <w:r w:rsidR="00D22312" w:rsidRPr="0082765E">
        <w:rPr>
          <w:szCs w:val="24"/>
        </w:rPr>
        <w:t>ork</w:t>
      </w:r>
      <w:r w:rsidR="0053342F" w:rsidRPr="0082765E">
        <w:rPr>
          <w:szCs w:val="24"/>
        </w:rPr>
        <w:t xml:space="preserve"> or requir</w:t>
      </w:r>
      <w:r w:rsidR="007455C9" w:rsidRPr="0082765E">
        <w:rPr>
          <w:szCs w:val="24"/>
        </w:rPr>
        <w:t>es the</w:t>
      </w:r>
      <w:r w:rsidR="0053342F" w:rsidRPr="0082765E">
        <w:rPr>
          <w:szCs w:val="24"/>
        </w:rPr>
        <w:t xml:space="preserve"> performance of additional or modified </w:t>
      </w:r>
      <w:r w:rsidR="00E16B77" w:rsidRPr="0082765E">
        <w:rPr>
          <w:szCs w:val="24"/>
        </w:rPr>
        <w:t>w</w:t>
      </w:r>
      <w:r w:rsidR="0053342F" w:rsidRPr="0082765E">
        <w:rPr>
          <w:szCs w:val="24"/>
        </w:rPr>
        <w:t>ork.</w:t>
      </w:r>
    </w:p>
    <w:p w14:paraId="18A9773E" w14:textId="3E6DE7D0" w:rsidR="0046405A" w:rsidRPr="0082765E" w:rsidRDefault="0053342F" w:rsidP="00A2063B">
      <w:pPr>
        <w:pStyle w:val="Heading1"/>
        <w:ind w:left="0"/>
        <w:jc w:val="both"/>
        <w:rPr>
          <w:szCs w:val="24"/>
        </w:rPr>
      </w:pPr>
      <w:r w:rsidRPr="0082765E">
        <w:rPr>
          <w:b/>
          <w:caps/>
          <w:szCs w:val="24"/>
        </w:rPr>
        <w:t>Time of Performance:</w:t>
      </w:r>
      <w:r w:rsidRPr="0082765E">
        <w:rPr>
          <w:szCs w:val="24"/>
        </w:rPr>
        <w:t xml:space="preserve">  Time is of the essence in the completion of Services under the Agreement.  </w:t>
      </w:r>
      <w:r w:rsidR="00094819" w:rsidRPr="0082765E">
        <w:rPr>
          <w:szCs w:val="24"/>
        </w:rPr>
        <w:t>Contractor</w:t>
      </w:r>
      <w:r w:rsidRPr="0082765E">
        <w:rPr>
          <w:szCs w:val="24"/>
        </w:rPr>
        <w:t xml:space="preserve"> shall perform the Services in compliance with the </w:t>
      </w:r>
      <w:r w:rsidR="00E77460" w:rsidRPr="0082765E">
        <w:rPr>
          <w:szCs w:val="24"/>
        </w:rPr>
        <w:t>R</w:t>
      </w:r>
      <w:r w:rsidR="0021603B" w:rsidRPr="0082765E">
        <w:rPr>
          <w:szCs w:val="24"/>
        </w:rPr>
        <w:t>-</w:t>
      </w:r>
      <w:r w:rsidR="00E77460" w:rsidRPr="0082765E">
        <w:rPr>
          <w:szCs w:val="24"/>
        </w:rPr>
        <w:t>Project</w:t>
      </w:r>
      <w:r w:rsidRPr="0082765E">
        <w:rPr>
          <w:szCs w:val="24"/>
        </w:rPr>
        <w:t xml:space="preserve"> Schedule</w:t>
      </w:r>
      <w:r w:rsidR="0021603B" w:rsidRPr="0082765E">
        <w:rPr>
          <w:szCs w:val="24"/>
        </w:rPr>
        <w:t xml:space="preserve"> set by USFWS.</w:t>
      </w:r>
    </w:p>
    <w:p w14:paraId="38503E9D" w14:textId="54CECFAF" w:rsidR="0053342F" w:rsidRPr="0082765E" w:rsidRDefault="0053342F" w:rsidP="00A2063B">
      <w:pPr>
        <w:pStyle w:val="Heading1"/>
        <w:ind w:left="0"/>
        <w:jc w:val="both"/>
        <w:rPr>
          <w:szCs w:val="24"/>
        </w:rPr>
      </w:pPr>
      <w:r w:rsidRPr="0082765E">
        <w:rPr>
          <w:b/>
          <w:bCs/>
          <w:szCs w:val="24"/>
        </w:rPr>
        <w:t>PROJECT TEAM:</w:t>
      </w:r>
      <w:r w:rsidRPr="0082765E">
        <w:rPr>
          <w:szCs w:val="24"/>
        </w:rPr>
        <w:t xml:space="preserve">  </w:t>
      </w:r>
      <w:r w:rsidR="00094819" w:rsidRPr="0082765E">
        <w:rPr>
          <w:szCs w:val="24"/>
        </w:rPr>
        <w:t>Contractor</w:t>
      </w:r>
      <w:r w:rsidRPr="0082765E">
        <w:rPr>
          <w:szCs w:val="24"/>
        </w:rPr>
        <w:t xml:space="preserve"> Project Manager for the Services shall be </w:t>
      </w:r>
      <w:r w:rsidR="000E4D94" w:rsidRPr="0082765E">
        <w:rPr>
          <w:szCs w:val="24"/>
        </w:rPr>
        <w:t>[name]</w:t>
      </w:r>
      <w:r w:rsidRPr="0082765E">
        <w:rPr>
          <w:szCs w:val="24"/>
        </w:rPr>
        <w:t>; the</w:t>
      </w:r>
      <w:r w:rsidR="00472A34" w:rsidRPr="0082765E">
        <w:rPr>
          <w:szCs w:val="24"/>
        </w:rPr>
        <w:t xml:space="preserve"> other Project Team members </w:t>
      </w:r>
      <w:r w:rsidR="00E310BC" w:rsidRPr="0082765E">
        <w:rPr>
          <w:szCs w:val="24"/>
        </w:rPr>
        <w:t>shall</w:t>
      </w:r>
      <w:r w:rsidRPr="0082765E">
        <w:rPr>
          <w:szCs w:val="24"/>
        </w:rPr>
        <w:t xml:space="preserve"> be as shown in </w:t>
      </w:r>
      <w:r w:rsidR="00094819" w:rsidRPr="0082765E">
        <w:rPr>
          <w:szCs w:val="24"/>
        </w:rPr>
        <w:t>Contractor</w:t>
      </w:r>
      <w:r w:rsidRPr="0082765E">
        <w:rPr>
          <w:szCs w:val="24"/>
        </w:rPr>
        <w:t xml:space="preserve">’s </w:t>
      </w:r>
      <w:r w:rsidR="00EC49E9" w:rsidRPr="0082765E">
        <w:rPr>
          <w:szCs w:val="24"/>
        </w:rPr>
        <w:t>P</w:t>
      </w:r>
      <w:r w:rsidR="000E4D94" w:rsidRPr="0082765E">
        <w:rPr>
          <w:szCs w:val="24"/>
        </w:rPr>
        <w:t>roposal</w:t>
      </w:r>
      <w:r w:rsidRPr="0082765E">
        <w:rPr>
          <w:szCs w:val="24"/>
        </w:rPr>
        <w:t xml:space="preserve">; </w:t>
      </w:r>
      <w:r w:rsidR="00472A34" w:rsidRPr="0082765E">
        <w:rPr>
          <w:szCs w:val="24"/>
        </w:rPr>
        <w:t>P</w:t>
      </w:r>
      <w:r w:rsidRPr="0082765E">
        <w:rPr>
          <w:szCs w:val="24"/>
        </w:rPr>
        <w:t xml:space="preserve">roject Team members can be replaced only after notification to and approval by </w:t>
      </w:r>
      <w:r w:rsidR="007829AB" w:rsidRPr="0082765E">
        <w:rPr>
          <w:szCs w:val="24"/>
        </w:rPr>
        <w:t>USFWS</w:t>
      </w:r>
      <w:r w:rsidRPr="0082765E">
        <w:rPr>
          <w:szCs w:val="24"/>
        </w:rPr>
        <w:t xml:space="preserve"> and </w:t>
      </w:r>
      <w:r w:rsidR="00094819" w:rsidRPr="0082765E">
        <w:rPr>
          <w:szCs w:val="24"/>
        </w:rPr>
        <w:t>NPPD</w:t>
      </w:r>
      <w:r w:rsidRPr="0082765E">
        <w:rPr>
          <w:szCs w:val="24"/>
        </w:rPr>
        <w:t>.</w:t>
      </w:r>
    </w:p>
    <w:p w14:paraId="797EEEFB" w14:textId="7E1B526F" w:rsidR="0046405A" w:rsidRPr="0082765E" w:rsidRDefault="0046405A" w:rsidP="00A2063B">
      <w:pPr>
        <w:pStyle w:val="Heading1"/>
        <w:ind w:left="0"/>
        <w:jc w:val="both"/>
        <w:rPr>
          <w:rFonts w:eastAsia="MS Mincho"/>
          <w:szCs w:val="24"/>
        </w:rPr>
      </w:pPr>
      <w:r w:rsidRPr="0082765E">
        <w:rPr>
          <w:b/>
          <w:szCs w:val="24"/>
        </w:rPr>
        <w:t>COMPENSATION</w:t>
      </w:r>
      <w:r w:rsidRPr="0082765E">
        <w:rPr>
          <w:b/>
          <w:bCs/>
          <w:szCs w:val="24"/>
        </w:rPr>
        <w:t xml:space="preserve">:  </w:t>
      </w:r>
      <w:r w:rsidRPr="0082765E">
        <w:rPr>
          <w:rFonts w:eastAsia="MS Mincho"/>
          <w:szCs w:val="24"/>
        </w:rPr>
        <w:t>T</w:t>
      </w:r>
      <w:r w:rsidR="000176E7" w:rsidRPr="0082765E">
        <w:rPr>
          <w:rFonts w:eastAsia="MS Mincho"/>
          <w:szCs w:val="24"/>
        </w:rPr>
        <w:t>he total estimated cost of the W</w:t>
      </w:r>
      <w:r w:rsidRPr="0082765E">
        <w:rPr>
          <w:rFonts w:eastAsia="MS Mincho"/>
          <w:szCs w:val="24"/>
        </w:rPr>
        <w:t>ork described herein is $</w:t>
      </w:r>
      <w:r w:rsidRPr="0082765E">
        <w:rPr>
          <w:rFonts w:eastAsia="MS Mincho"/>
          <w:szCs w:val="24"/>
          <w:u w:val="single"/>
        </w:rPr>
        <w:t>                    </w:t>
      </w:r>
      <w:r w:rsidRPr="0082765E">
        <w:rPr>
          <w:rFonts w:eastAsia="MS Mincho"/>
          <w:szCs w:val="24"/>
        </w:rPr>
        <w:t>.</w:t>
      </w:r>
    </w:p>
    <w:p w14:paraId="15A31B08" w14:textId="559500F6" w:rsidR="0046405A" w:rsidRPr="0082765E" w:rsidRDefault="0046405A" w:rsidP="00EC49E9">
      <w:pPr>
        <w:pStyle w:val="Heading1"/>
        <w:numPr>
          <w:ilvl w:val="0"/>
          <w:numId w:val="0"/>
        </w:numPr>
        <w:ind w:firstLine="720"/>
        <w:jc w:val="both"/>
        <w:rPr>
          <w:szCs w:val="24"/>
        </w:rPr>
      </w:pPr>
      <w:r w:rsidRPr="0082765E">
        <w:rPr>
          <w:szCs w:val="24"/>
        </w:rPr>
        <w:t xml:space="preserve">Charges for all professional, technical and administrative personnel directly charging time to the </w:t>
      </w:r>
      <w:r w:rsidR="00E77460" w:rsidRPr="0082765E">
        <w:rPr>
          <w:szCs w:val="24"/>
        </w:rPr>
        <w:t>R</w:t>
      </w:r>
      <w:r w:rsidR="0021603B" w:rsidRPr="0082765E">
        <w:rPr>
          <w:szCs w:val="24"/>
        </w:rPr>
        <w:t>-</w:t>
      </w:r>
      <w:r w:rsidR="00E77460" w:rsidRPr="0082765E">
        <w:rPr>
          <w:szCs w:val="24"/>
        </w:rPr>
        <w:t>Project</w:t>
      </w:r>
      <w:r w:rsidRPr="0082765E">
        <w:rPr>
          <w:szCs w:val="24"/>
        </w:rPr>
        <w:t xml:space="preserve"> will be calculated and billed on the basis of the following staff category hourly “</w:t>
      </w:r>
      <w:r w:rsidR="00EC49E9" w:rsidRPr="0082765E">
        <w:rPr>
          <w:szCs w:val="24"/>
        </w:rPr>
        <w:t>b</w:t>
      </w:r>
      <w:r w:rsidRPr="0082765E">
        <w:rPr>
          <w:szCs w:val="24"/>
        </w:rPr>
        <w:t xml:space="preserve">illing </w:t>
      </w:r>
      <w:r w:rsidR="00EC49E9" w:rsidRPr="0082765E">
        <w:rPr>
          <w:szCs w:val="24"/>
        </w:rPr>
        <w:t>r</w:t>
      </w:r>
      <w:r w:rsidRPr="0082765E">
        <w:rPr>
          <w:szCs w:val="24"/>
        </w:rPr>
        <w:t xml:space="preserve">ates” </w:t>
      </w:r>
      <w:r w:rsidR="00EC49E9" w:rsidRPr="0082765E">
        <w:rPr>
          <w:szCs w:val="24"/>
        </w:rPr>
        <w:t>(</w:t>
      </w:r>
      <w:r w:rsidRPr="0082765E">
        <w:rPr>
          <w:szCs w:val="24"/>
        </w:rPr>
        <w:t>Billing Rates</w:t>
      </w:r>
      <w:r w:rsidR="00EC49E9" w:rsidRPr="0082765E">
        <w:rPr>
          <w:szCs w:val="24"/>
        </w:rPr>
        <w:t>)</w:t>
      </w:r>
      <w:r w:rsidR="0021603B" w:rsidRPr="0082765E">
        <w:rPr>
          <w:szCs w:val="24"/>
        </w:rPr>
        <w:t>,</w:t>
      </w:r>
      <w:r w:rsidR="00EC49E9" w:rsidRPr="0082765E">
        <w:rPr>
          <w:szCs w:val="24"/>
        </w:rPr>
        <w:t xml:space="preserve"> which </w:t>
      </w:r>
      <w:r w:rsidRPr="0082765E">
        <w:rPr>
          <w:szCs w:val="24"/>
        </w:rPr>
        <w:t>are in U.S. dollars, net of all applicable taxes, duties, fees and related charges, and include fringe benefits, burden</w:t>
      </w:r>
      <w:r w:rsidR="0021603B" w:rsidRPr="0082765E">
        <w:rPr>
          <w:szCs w:val="24"/>
        </w:rPr>
        <w:t>,</w:t>
      </w:r>
      <w:r w:rsidRPr="0082765E">
        <w:rPr>
          <w:szCs w:val="24"/>
        </w:rPr>
        <w:t xml:space="preserve"> and fee</w:t>
      </w:r>
      <w:r w:rsidR="00E80B09" w:rsidRPr="0082765E">
        <w:rPr>
          <w:szCs w:val="24"/>
        </w:rPr>
        <w:t>.</w:t>
      </w:r>
    </w:p>
    <w:tbl>
      <w:tblPr>
        <w:tblStyle w:val="TableGrid"/>
        <w:tblW w:w="0" w:type="auto"/>
        <w:tblLook w:val="04A0" w:firstRow="1" w:lastRow="0" w:firstColumn="1" w:lastColumn="0" w:noHBand="0" w:noVBand="1"/>
      </w:tblPr>
      <w:tblGrid>
        <w:gridCol w:w="4672"/>
        <w:gridCol w:w="4678"/>
      </w:tblGrid>
      <w:tr w:rsidR="00E80B09" w:rsidRPr="0082765E" w14:paraId="06C9531C" w14:textId="77777777" w:rsidTr="00E80B09">
        <w:trPr>
          <w:trHeight w:val="368"/>
        </w:trPr>
        <w:tc>
          <w:tcPr>
            <w:tcW w:w="4788" w:type="dxa"/>
          </w:tcPr>
          <w:p w14:paraId="2D50C186" w14:textId="77777777" w:rsidR="00E80B09" w:rsidRPr="0082765E" w:rsidRDefault="00E80B09" w:rsidP="00C97B46">
            <w:pPr>
              <w:pStyle w:val="Heading1"/>
              <w:numPr>
                <w:ilvl w:val="0"/>
                <w:numId w:val="0"/>
              </w:numPr>
              <w:jc w:val="center"/>
              <w:rPr>
                <w:szCs w:val="24"/>
              </w:rPr>
            </w:pPr>
            <w:r w:rsidRPr="0082765E">
              <w:rPr>
                <w:b/>
                <w:bCs/>
                <w:szCs w:val="24"/>
              </w:rPr>
              <w:t>Staff Category</w:t>
            </w:r>
          </w:p>
        </w:tc>
        <w:tc>
          <w:tcPr>
            <w:tcW w:w="4788" w:type="dxa"/>
          </w:tcPr>
          <w:p w14:paraId="0E1CED53" w14:textId="77777777" w:rsidR="00E80B09" w:rsidRPr="0082765E" w:rsidRDefault="00E80B09" w:rsidP="00C97B46">
            <w:pPr>
              <w:pStyle w:val="Heading1"/>
              <w:numPr>
                <w:ilvl w:val="0"/>
                <w:numId w:val="0"/>
              </w:numPr>
              <w:jc w:val="center"/>
              <w:rPr>
                <w:szCs w:val="24"/>
              </w:rPr>
            </w:pPr>
            <w:r w:rsidRPr="0082765E">
              <w:rPr>
                <w:b/>
                <w:bCs/>
                <w:szCs w:val="24"/>
              </w:rPr>
              <w:t>Rate/Hour</w:t>
            </w:r>
          </w:p>
        </w:tc>
      </w:tr>
      <w:tr w:rsidR="00E80B09" w:rsidRPr="0082765E" w14:paraId="119A2FA7" w14:textId="77777777" w:rsidTr="00E80B09">
        <w:trPr>
          <w:trHeight w:val="422"/>
        </w:trPr>
        <w:tc>
          <w:tcPr>
            <w:tcW w:w="4788" w:type="dxa"/>
          </w:tcPr>
          <w:p w14:paraId="7486175C" w14:textId="77777777" w:rsidR="00E80B09" w:rsidRPr="0082765E" w:rsidRDefault="00E80B09" w:rsidP="00C97B46">
            <w:pPr>
              <w:pStyle w:val="Heading1"/>
              <w:numPr>
                <w:ilvl w:val="0"/>
                <w:numId w:val="0"/>
              </w:numPr>
              <w:rPr>
                <w:szCs w:val="24"/>
              </w:rPr>
            </w:pPr>
          </w:p>
        </w:tc>
        <w:tc>
          <w:tcPr>
            <w:tcW w:w="4788" w:type="dxa"/>
          </w:tcPr>
          <w:p w14:paraId="573B1B7B" w14:textId="77777777" w:rsidR="00E80B09" w:rsidRPr="0082765E" w:rsidRDefault="00E80B09" w:rsidP="00C97B46">
            <w:pPr>
              <w:pStyle w:val="Heading1"/>
              <w:numPr>
                <w:ilvl w:val="0"/>
                <w:numId w:val="0"/>
              </w:numPr>
              <w:rPr>
                <w:szCs w:val="24"/>
              </w:rPr>
            </w:pPr>
          </w:p>
        </w:tc>
      </w:tr>
      <w:tr w:rsidR="00E80B09" w:rsidRPr="0082765E" w14:paraId="61FF4282" w14:textId="77777777" w:rsidTr="00E80B09">
        <w:tc>
          <w:tcPr>
            <w:tcW w:w="4788" w:type="dxa"/>
          </w:tcPr>
          <w:p w14:paraId="6322D7B5" w14:textId="77777777" w:rsidR="00E80B09" w:rsidRPr="0082765E" w:rsidRDefault="00E80B09" w:rsidP="00C97B46">
            <w:pPr>
              <w:pStyle w:val="Heading1"/>
              <w:numPr>
                <w:ilvl w:val="0"/>
                <w:numId w:val="0"/>
              </w:numPr>
              <w:rPr>
                <w:szCs w:val="24"/>
              </w:rPr>
            </w:pPr>
          </w:p>
        </w:tc>
        <w:tc>
          <w:tcPr>
            <w:tcW w:w="4788" w:type="dxa"/>
          </w:tcPr>
          <w:p w14:paraId="4ABA23E1" w14:textId="77777777" w:rsidR="00E80B09" w:rsidRPr="0082765E" w:rsidRDefault="00E80B09" w:rsidP="00C97B46">
            <w:pPr>
              <w:pStyle w:val="Heading1"/>
              <w:numPr>
                <w:ilvl w:val="0"/>
                <w:numId w:val="0"/>
              </w:numPr>
              <w:rPr>
                <w:szCs w:val="24"/>
              </w:rPr>
            </w:pPr>
          </w:p>
        </w:tc>
      </w:tr>
      <w:tr w:rsidR="00E80B09" w:rsidRPr="0082765E" w14:paraId="67B3E611" w14:textId="77777777" w:rsidTr="00E80B09">
        <w:tc>
          <w:tcPr>
            <w:tcW w:w="4788" w:type="dxa"/>
          </w:tcPr>
          <w:p w14:paraId="18A751EA" w14:textId="77777777" w:rsidR="00E80B09" w:rsidRPr="0082765E" w:rsidRDefault="00E80B09" w:rsidP="00C97B46">
            <w:pPr>
              <w:pStyle w:val="Heading1"/>
              <w:numPr>
                <w:ilvl w:val="0"/>
                <w:numId w:val="0"/>
              </w:numPr>
              <w:rPr>
                <w:szCs w:val="24"/>
              </w:rPr>
            </w:pPr>
          </w:p>
        </w:tc>
        <w:tc>
          <w:tcPr>
            <w:tcW w:w="4788" w:type="dxa"/>
          </w:tcPr>
          <w:p w14:paraId="65FE4BEE" w14:textId="77777777" w:rsidR="00E80B09" w:rsidRPr="0082765E" w:rsidRDefault="00E80B09" w:rsidP="00C97B46">
            <w:pPr>
              <w:pStyle w:val="Heading1"/>
              <w:numPr>
                <w:ilvl w:val="0"/>
                <w:numId w:val="0"/>
              </w:numPr>
              <w:rPr>
                <w:szCs w:val="24"/>
              </w:rPr>
            </w:pPr>
          </w:p>
        </w:tc>
      </w:tr>
    </w:tbl>
    <w:p w14:paraId="7B8DF6A2" w14:textId="77777777" w:rsidR="00E80B09" w:rsidRPr="0082765E" w:rsidRDefault="00E80B09" w:rsidP="00B15327">
      <w:pPr>
        <w:spacing w:after="240"/>
        <w:ind w:firstLine="720"/>
        <w:jc w:val="both"/>
        <w:rPr>
          <w:szCs w:val="24"/>
        </w:rPr>
      </w:pPr>
    </w:p>
    <w:p w14:paraId="103BAA9A" w14:textId="769D4303" w:rsidR="0046405A" w:rsidRPr="0082765E" w:rsidRDefault="0046405A" w:rsidP="00B15327">
      <w:pPr>
        <w:spacing w:after="240"/>
        <w:ind w:firstLine="720"/>
        <w:jc w:val="both"/>
        <w:rPr>
          <w:szCs w:val="24"/>
        </w:rPr>
      </w:pPr>
      <w:r w:rsidRPr="0082765E">
        <w:rPr>
          <w:szCs w:val="24"/>
        </w:rPr>
        <w:t>All staff personnel have been classified in the above staff categories based on discipline skills, education</w:t>
      </w:r>
      <w:r w:rsidR="0021603B" w:rsidRPr="0082765E">
        <w:rPr>
          <w:szCs w:val="24"/>
        </w:rPr>
        <w:t>,</w:t>
      </w:r>
      <w:r w:rsidRPr="0082765E">
        <w:rPr>
          <w:szCs w:val="24"/>
        </w:rPr>
        <w:t xml:space="preserve"> and experience level.</w:t>
      </w:r>
    </w:p>
    <w:p w14:paraId="5C0C9243" w14:textId="31B62634" w:rsidR="0046405A" w:rsidRPr="0082765E" w:rsidRDefault="00472A34" w:rsidP="00B15327">
      <w:pPr>
        <w:spacing w:after="240"/>
        <w:ind w:firstLine="720"/>
        <w:jc w:val="both"/>
        <w:rPr>
          <w:szCs w:val="24"/>
        </w:rPr>
      </w:pPr>
      <w:r w:rsidRPr="0082765E">
        <w:rPr>
          <w:szCs w:val="24"/>
        </w:rPr>
        <w:t xml:space="preserve">Travel and living expenses shall be billed at actual cost or per diem.  Travel time is limited to eight (8) hours per day at straight time billing rates.  Local travel time will not be reimbursed.  Air transportation shall be coach or economy airfare and vehicle rentals shall be mid-size or equivalent rates only.  Personal vehicle mileage shall be reimbursed at the IRS allowable mileage reimbursement rate at the time of service.  </w:t>
      </w:r>
      <w:r w:rsidR="0046405A" w:rsidRPr="0082765E">
        <w:rPr>
          <w:szCs w:val="24"/>
        </w:rPr>
        <w:t>Bil</w:t>
      </w:r>
      <w:r w:rsidRPr="0082765E">
        <w:rPr>
          <w:szCs w:val="24"/>
        </w:rPr>
        <w:t>ling Rates are based on a forty</w:t>
      </w:r>
      <w:r w:rsidRPr="0082765E">
        <w:rPr>
          <w:szCs w:val="24"/>
        </w:rPr>
        <w:noBreakHyphen/>
      </w:r>
      <w:r w:rsidR="0046405A" w:rsidRPr="0082765E">
        <w:rPr>
          <w:szCs w:val="24"/>
        </w:rPr>
        <w:t xml:space="preserve">hour work week.  Overtime hours for exempt employees (non-hourly) will be charged at the standard Billing Rates.  Overtime hours of non-exempt (hourly-non-supervisory) employees are charged </w:t>
      </w:r>
      <w:r w:rsidR="00EC49E9" w:rsidRPr="0082765E">
        <w:rPr>
          <w:szCs w:val="24"/>
        </w:rPr>
        <w:t xml:space="preserve">at an amount </w:t>
      </w:r>
      <w:r w:rsidR="0046405A" w:rsidRPr="0082765E">
        <w:rPr>
          <w:szCs w:val="24"/>
        </w:rPr>
        <w:t>not to exceed 1.5</w:t>
      </w:r>
      <w:r w:rsidRPr="0082765E">
        <w:rPr>
          <w:szCs w:val="24"/>
        </w:rPr>
        <w:t xml:space="preserve"> times</w:t>
      </w:r>
      <w:r w:rsidR="0046405A" w:rsidRPr="0082765E">
        <w:rPr>
          <w:szCs w:val="24"/>
        </w:rPr>
        <w:t xml:space="preserve"> the</w:t>
      </w:r>
      <w:r w:rsidR="00EC49E9" w:rsidRPr="0082765E">
        <w:rPr>
          <w:szCs w:val="24"/>
        </w:rPr>
        <w:t xml:space="preserve"> standard</w:t>
      </w:r>
      <w:r w:rsidR="0046405A" w:rsidRPr="0082765E">
        <w:rPr>
          <w:szCs w:val="24"/>
        </w:rPr>
        <w:t xml:space="preserve"> Billing Rates.</w:t>
      </w:r>
    </w:p>
    <w:p w14:paraId="2DF216E3" w14:textId="1D023F39" w:rsidR="00EC49E9" w:rsidRPr="0082765E" w:rsidRDefault="00EC49E9" w:rsidP="00EC49E9">
      <w:pPr>
        <w:pStyle w:val="Heading1"/>
        <w:numPr>
          <w:ilvl w:val="0"/>
          <w:numId w:val="0"/>
        </w:numPr>
        <w:ind w:firstLine="720"/>
        <w:jc w:val="both"/>
        <w:rPr>
          <w:rFonts w:eastAsia="MS Mincho"/>
          <w:szCs w:val="24"/>
        </w:rPr>
      </w:pPr>
      <w:r w:rsidRPr="0082765E">
        <w:rPr>
          <w:szCs w:val="24"/>
        </w:rPr>
        <w:t xml:space="preserve">“Other Direct Costs” are all costs and expenses incurred by </w:t>
      </w:r>
      <w:r w:rsidR="00094819" w:rsidRPr="0082765E">
        <w:rPr>
          <w:szCs w:val="24"/>
        </w:rPr>
        <w:t>Contractor</w:t>
      </w:r>
      <w:r w:rsidRPr="0082765E">
        <w:rPr>
          <w:szCs w:val="24"/>
        </w:rPr>
        <w:t xml:space="preserve"> directly attributable to the performance of Services, except as otherwise provided herein. Other </w:t>
      </w:r>
      <w:r w:rsidRPr="0082765E">
        <w:rPr>
          <w:szCs w:val="24"/>
        </w:rPr>
        <w:lastRenderedPageBreak/>
        <w:t xml:space="preserve">Direct Costs include subcontracts, materials, shipping charges, special fees, permits, special insurance and licenses, outside computer time, and miscellaneous costs.   All other internal expenses (reproduction, telephone, facsimile, etc.) will be charged as a percentage of labor cost, or as quoted.  </w:t>
      </w:r>
    </w:p>
    <w:p w14:paraId="3B64D902" w14:textId="2F768DAF" w:rsidR="00EC49E9" w:rsidRPr="0082765E" w:rsidRDefault="00EC49E9" w:rsidP="00EC49E9">
      <w:pPr>
        <w:pStyle w:val="BodyText"/>
        <w:tabs>
          <w:tab w:val="num" w:pos="1260"/>
        </w:tabs>
        <w:jc w:val="both"/>
        <w:rPr>
          <w:szCs w:val="24"/>
        </w:rPr>
      </w:pPr>
      <w:r w:rsidRPr="0082765E">
        <w:rPr>
          <w:szCs w:val="24"/>
        </w:rPr>
        <w:t xml:space="preserve">Fees and expenses incurred by Subcontractors in performing the Services will be reimbursed by </w:t>
      </w:r>
      <w:r w:rsidR="00094819" w:rsidRPr="0082765E">
        <w:rPr>
          <w:szCs w:val="24"/>
        </w:rPr>
        <w:t>NPPD</w:t>
      </w:r>
      <w:r w:rsidRPr="0082765E">
        <w:rPr>
          <w:szCs w:val="24"/>
        </w:rPr>
        <w:t xml:space="preserve"> to</w:t>
      </w:r>
      <w:r w:rsidR="00B5467A" w:rsidRPr="0082765E">
        <w:rPr>
          <w:szCs w:val="24"/>
        </w:rPr>
        <w:t xml:space="preserve"> </w:t>
      </w:r>
      <w:r w:rsidR="00094819" w:rsidRPr="0082765E">
        <w:rPr>
          <w:szCs w:val="24"/>
        </w:rPr>
        <w:t>Contractor</w:t>
      </w:r>
      <w:r w:rsidRPr="0082765E">
        <w:rPr>
          <w:szCs w:val="24"/>
        </w:rPr>
        <w:t xml:space="preserve"> </w:t>
      </w:r>
      <w:r w:rsidR="00472A34" w:rsidRPr="0082765E">
        <w:rPr>
          <w:szCs w:val="24"/>
        </w:rPr>
        <w:t>based on</w:t>
      </w:r>
      <w:r w:rsidRPr="0082765E">
        <w:rPr>
          <w:szCs w:val="24"/>
        </w:rPr>
        <w:t xml:space="preserve"> </w:t>
      </w:r>
      <w:r w:rsidR="00B5467A" w:rsidRPr="0082765E">
        <w:rPr>
          <w:szCs w:val="24"/>
        </w:rPr>
        <w:t>s</w:t>
      </w:r>
      <w:r w:rsidRPr="0082765E">
        <w:rPr>
          <w:szCs w:val="24"/>
        </w:rPr>
        <w:t>ubcontractor’</w:t>
      </w:r>
      <w:r w:rsidR="00472A34" w:rsidRPr="0082765E">
        <w:rPr>
          <w:szCs w:val="24"/>
        </w:rPr>
        <w:t xml:space="preserve">s actual billings to </w:t>
      </w:r>
      <w:r w:rsidR="00094819" w:rsidRPr="0082765E">
        <w:rPr>
          <w:szCs w:val="24"/>
        </w:rPr>
        <w:t>Contractor</w:t>
      </w:r>
      <w:r w:rsidR="00472A34" w:rsidRPr="0082765E">
        <w:rPr>
          <w:szCs w:val="24"/>
        </w:rPr>
        <w:t>.</w:t>
      </w:r>
    </w:p>
    <w:p w14:paraId="65942AA9" w14:textId="61FEBAA0" w:rsidR="00472A34" w:rsidRPr="0082765E" w:rsidRDefault="00472A34" w:rsidP="00A2063B">
      <w:pPr>
        <w:pStyle w:val="Heading1"/>
        <w:ind w:left="0"/>
        <w:jc w:val="both"/>
        <w:rPr>
          <w:szCs w:val="24"/>
        </w:rPr>
      </w:pPr>
      <w:r w:rsidRPr="0082765E">
        <w:rPr>
          <w:b/>
          <w:bCs/>
          <w:szCs w:val="24"/>
        </w:rPr>
        <w:t xml:space="preserve">LITIGATION SUPPORT:  </w:t>
      </w:r>
      <w:r w:rsidRPr="0082765E">
        <w:rPr>
          <w:szCs w:val="24"/>
        </w:rPr>
        <w:t xml:space="preserve">In the event that </w:t>
      </w:r>
      <w:r w:rsidR="00094819" w:rsidRPr="0082765E">
        <w:rPr>
          <w:szCs w:val="24"/>
        </w:rPr>
        <w:t>Contractor</w:t>
      </w:r>
      <w:r w:rsidRPr="0082765E">
        <w:rPr>
          <w:szCs w:val="24"/>
        </w:rPr>
        <w:t xml:space="preserve">’s employees are requested by </w:t>
      </w:r>
      <w:r w:rsidR="00094819" w:rsidRPr="0082765E">
        <w:rPr>
          <w:szCs w:val="24"/>
        </w:rPr>
        <w:t>NPPD</w:t>
      </w:r>
      <w:r w:rsidRPr="0082765E">
        <w:rPr>
          <w:szCs w:val="24"/>
        </w:rPr>
        <w:t xml:space="preserve"> or compelled by subpoena or otherwise by any party to give expert or witness testimony or otherwise participate in a judicial or administrative proceeding involving </w:t>
      </w:r>
      <w:r w:rsidR="00094819" w:rsidRPr="0082765E">
        <w:rPr>
          <w:szCs w:val="24"/>
        </w:rPr>
        <w:t>NPPD</w:t>
      </w:r>
      <w:r w:rsidRPr="0082765E">
        <w:rPr>
          <w:szCs w:val="24"/>
        </w:rPr>
        <w:t xml:space="preserve"> at any time, </w:t>
      </w:r>
      <w:r w:rsidR="00094819" w:rsidRPr="0082765E">
        <w:rPr>
          <w:szCs w:val="24"/>
        </w:rPr>
        <w:t>NPPD</w:t>
      </w:r>
      <w:r w:rsidRPr="0082765E">
        <w:rPr>
          <w:szCs w:val="24"/>
        </w:rPr>
        <w:t xml:space="preserve"> shall compensate </w:t>
      </w:r>
      <w:r w:rsidR="00094819" w:rsidRPr="0082765E">
        <w:rPr>
          <w:szCs w:val="24"/>
        </w:rPr>
        <w:t>Contractor</w:t>
      </w:r>
      <w:r w:rsidRPr="0082765E">
        <w:rPr>
          <w:szCs w:val="24"/>
        </w:rPr>
        <w:t xml:space="preserve"> at the Billing Rates shown above, including preparation time, and shall reimburse </w:t>
      </w:r>
      <w:r w:rsidR="00094819" w:rsidRPr="0082765E">
        <w:rPr>
          <w:szCs w:val="24"/>
        </w:rPr>
        <w:t>Contractor</w:t>
      </w:r>
      <w:r w:rsidRPr="0082765E">
        <w:rPr>
          <w:szCs w:val="24"/>
        </w:rPr>
        <w:t xml:space="preserve"> for all other direct costs as provided herein.</w:t>
      </w:r>
    </w:p>
    <w:p w14:paraId="00358019" w14:textId="45B3F9BC" w:rsidR="00472A34" w:rsidRPr="0082765E" w:rsidRDefault="00472A34" w:rsidP="00A2063B">
      <w:pPr>
        <w:pStyle w:val="Heading1"/>
        <w:ind w:left="0"/>
        <w:jc w:val="both"/>
        <w:rPr>
          <w:szCs w:val="24"/>
        </w:rPr>
      </w:pPr>
      <w:r w:rsidRPr="0082765E">
        <w:rPr>
          <w:b/>
          <w:bCs/>
          <w:szCs w:val="24"/>
        </w:rPr>
        <w:t xml:space="preserve">RETAINER:  </w:t>
      </w:r>
      <w:r w:rsidR="00094819" w:rsidRPr="0082765E">
        <w:rPr>
          <w:szCs w:val="24"/>
        </w:rPr>
        <w:t>Contractor</w:t>
      </w:r>
      <w:r w:rsidRPr="0082765E">
        <w:rPr>
          <w:szCs w:val="24"/>
        </w:rPr>
        <w:t xml:space="preserve"> may require advance deposit of funds on specific projects based upon project cost estimates.  In those instances, </w:t>
      </w:r>
      <w:r w:rsidR="00094819" w:rsidRPr="0082765E">
        <w:rPr>
          <w:szCs w:val="24"/>
        </w:rPr>
        <w:t>Contractor</w:t>
      </w:r>
      <w:r w:rsidRPr="0082765E">
        <w:rPr>
          <w:szCs w:val="24"/>
        </w:rPr>
        <w:t xml:space="preserve"> and </w:t>
      </w:r>
      <w:r w:rsidR="00AC4AA5" w:rsidRPr="0082765E">
        <w:rPr>
          <w:szCs w:val="24"/>
        </w:rPr>
        <w:t>NPPD</w:t>
      </w:r>
      <w:r w:rsidRPr="0082765E">
        <w:rPr>
          <w:szCs w:val="24"/>
        </w:rPr>
        <w:t xml:space="preserve"> will mutually provide terms for the deposit of advance payments and provisions for crediting such advances against invoices for </w:t>
      </w:r>
      <w:r w:rsidR="005B315A" w:rsidRPr="0082765E">
        <w:rPr>
          <w:szCs w:val="24"/>
        </w:rPr>
        <w:t>S</w:t>
      </w:r>
      <w:r w:rsidRPr="0082765E">
        <w:rPr>
          <w:szCs w:val="24"/>
        </w:rPr>
        <w:t>ervices completed.</w:t>
      </w:r>
    </w:p>
    <w:p w14:paraId="609B680E" w14:textId="3BCD3C79" w:rsidR="005B315A" w:rsidRPr="0082765E" w:rsidRDefault="005B315A" w:rsidP="00A2063B">
      <w:pPr>
        <w:pStyle w:val="Heading1"/>
        <w:ind w:left="0"/>
        <w:jc w:val="both"/>
        <w:rPr>
          <w:rFonts w:eastAsia="MS Mincho"/>
          <w:szCs w:val="24"/>
        </w:rPr>
      </w:pPr>
      <w:r w:rsidRPr="0082765E">
        <w:rPr>
          <w:b/>
          <w:szCs w:val="24"/>
        </w:rPr>
        <w:t>INVOICING AND PAYMENT:</w:t>
      </w:r>
      <w:r w:rsidRPr="0082765E">
        <w:rPr>
          <w:bCs/>
          <w:szCs w:val="24"/>
        </w:rPr>
        <w:t xml:space="preserve">  </w:t>
      </w:r>
      <w:r w:rsidR="00094819" w:rsidRPr="0082765E">
        <w:rPr>
          <w:szCs w:val="24"/>
        </w:rPr>
        <w:t>Contractor</w:t>
      </w:r>
      <w:r w:rsidRPr="0082765E">
        <w:rPr>
          <w:szCs w:val="24"/>
        </w:rPr>
        <w:t xml:space="preserve"> shall invoice </w:t>
      </w:r>
      <w:r w:rsidR="00094819" w:rsidRPr="0082765E">
        <w:rPr>
          <w:szCs w:val="24"/>
        </w:rPr>
        <w:t>NPPD</w:t>
      </w:r>
      <w:r w:rsidRPr="0082765E">
        <w:rPr>
          <w:szCs w:val="24"/>
        </w:rPr>
        <w:t xml:space="preserve"> once each month for all sums due for the preceding month.  Each invoice shall be supported by detailed summaries of labor charges and other direct costs (including, but not limited to, transportation, lodging, meals, subcontracts, materials, shipping charges, special fees, permits, special insurance and licenses, outside computer time, and miscellaneous costs), with all applicable multipliers clearly shown. No expenses involving alcohol will be reimbursed. Said labor charges, both regular time and overtime, shall be itemized by employee name, job classification, hourly rate, and number of hours worked. Each invoice shall clearly reference this Agreement number and the time period covered. Upon request, </w:t>
      </w:r>
      <w:r w:rsidR="00094819" w:rsidRPr="0082765E">
        <w:rPr>
          <w:szCs w:val="24"/>
        </w:rPr>
        <w:t>Contractor</w:t>
      </w:r>
      <w:r w:rsidRPr="0082765E">
        <w:rPr>
          <w:szCs w:val="24"/>
        </w:rPr>
        <w:t xml:space="preserve"> shall supply </w:t>
      </w:r>
      <w:r w:rsidR="00094819" w:rsidRPr="0082765E">
        <w:rPr>
          <w:szCs w:val="24"/>
        </w:rPr>
        <w:t>NPPD</w:t>
      </w:r>
      <w:r w:rsidRPr="0082765E">
        <w:rPr>
          <w:szCs w:val="24"/>
        </w:rPr>
        <w:t xml:space="preserve"> with complete documentation for all invoiced costs.</w:t>
      </w:r>
    </w:p>
    <w:p w14:paraId="44F3BF1F" w14:textId="77777777" w:rsidR="005B315A" w:rsidRPr="0082765E" w:rsidRDefault="005B315A" w:rsidP="005B315A">
      <w:pPr>
        <w:pStyle w:val="PlainText"/>
        <w:ind w:left="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All invoices shall be sent to:</w:t>
      </w:r>
    </w:p>
    <w:p w14:paraId="55F7E087" w14:textId="77777777" w:rsidR="005B315A" w:rsidRPr="0082765E" w:rsidRDefault="005B315A" w:rsidP="005B315A">
      <w:pPr>
        <w:pStyle w:val="PlainText"/>
        <w:ind w:left="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Nebraska Public Power District</w:t>
      </w:r>
    </w:p>
    <w:p w14:paraId="216D73D6" w14:textId="77777777" w:rsidR="005B315A" w:rsidRPr="0082765E" w:rsidRDefault="005B315A" w:rsidP="005B315A">
      <w:pPr>
        <w:pStyle w:val="PlainText"/>
        <w:ind w:left="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Attention: Accounts Payable</w:t>
      </w:r>
    </w:p>
    <w:p w14:paraId="7F019595" w14:textId="77777777" w:rsidR="005B315A" w:rsidRPr="0082765E" w:rsidRDefault="005B315A" w:rsidP="005B315A">
      <w:pPr>
        <w:pStyle w:val="PlainText"/>
        <w:ind w:left="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P.O. Box 1740</w:t>
      </w:r>
    </w:p>
    <w:p w14:paraId="7AD461D9" w14:textId="77777777" w:rsidR="005B315A" w:rsidRPr="0082765E" w:rsidRDefault="005B315A" w:rsidP="005B315A">
      <w:pPr>
        <w:pStyle w:val="PlainText"/>
        <w:ind w:left="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Columbus, Nebraska 68602</w:t>
      </w:r>
      <w:r w:rsidRPr="0082765E">
        <w:rPr>
          <w:rFonts w:ascii="Times New Roman" w:hAnsi="Times New Roman" w:cs="Times New Roman"/>
          <w:spacing w:val="10"/>
          <w:sz w:val="24"/>
          <w:szCs w:val="24"/>
        </w:rPr>
        <w:noBreakHyphen/>
        <w:t>1740</w:t>
      </w:r>
    </w:p>
    <w:p w14:paraId="40BAB140" w14:textId="77777777" w:rsidR="005B315A" w:rsidRPr="0082765E" w:rsidRDefault="009E4074" w:rsidP="005B315A">
      <w:pPr>
        <w:pStyle w:val="PlainText"/>
        <w:ind w:left="720"/>
        <w:jc w:val="both"/>
        <w:rPr>
          <w:rFonts w:ascii="Times New Roman" w:hAnsi="Times New Roman" w:cs="Times New Roman"/>
          <w:spacing w:val="10"/>
          <w:sz w:val="24"/>
          <w:szCs w:val="24"/>
        </w:rPr>
      </w:pPr>
      <w:hyperlink r:id="rId8" w:history="1">
        <w:r w:rsidR="005B315A" w:rsidRPr="0082765E">
          <w:rPr>
            <w:rStyle w:val="Hyperlink"/>
            <w:rFonts w:ascii="Times New Roman" w:hAnsi="Times New Roman" w:cs="Times New Roman"/>
            <w:spacing w:val="10"/>
            <w:sz w:val="24"/>
            <w:szCs w:val="24"/>
          </w:rPr>
          <w:t>accountspayable@nppd.com</w:t>
        </w:r>
      </w:hyperlink>
      <w:r w:rsidR="005B315A" w:rsidRPr="0082765E">
        <w:rPr>
          <w:rFonts w:ascii="Times New Roman" w:hAnsi="Times New Roman" w:cs="Times New Roman"/>
          <w:spacing w:val="10"/>
          <w:sz w:val="24"/>
          <w:szCs w:val="24"/>
        </w:rPr>
        <w:t xml:space="preserve">  </w:t>
      </w:r>
    </w:p>
    <w:p w14:paraId="05F9026C" w14:textId="77777777" w:rsidR="005B315A" w:rsidRPr="0082765E" w:rsidRDefault="005B315A" w:rsidP="005B315A">
      <w:pPr>
        <w:pStyle w:val="PlainText"/>
        <w:ind w:left="720"/>
        <w:jc w:val="both"/>
        <w:rPr>
          <w:rFonts w:ascii="Times New Roman" w:hAnsi="Times New Roman" w:cs="Times New Roman"/>
          <w:spacing w:val="10"/>
          <w:sz w:val="24"/>
          <w:szCs w:val="24"/>
        </w:rPr>
      </w:pPr>
    </w:p>
    <w:p w14:paraId="13F08147" w14:textId="35FB2470" w:rsidR="005B315A" w:rsidRPr="0082765E" w:rsidRDefault="005B315A" w:rsidP="005B315A">
      <w:pPr>
        <w:pStyle w:val="Heading1"/>
        <w:numPr>
          <w:ilvl w:val="0"/>
          <w:numId w:val="0"/>
        </w:numPr>
        <w:ind w:firstLine="720"/>
        <w:jc w:val="both"/>
        <w:rPr>
          <w:rFonts w:eastAsia="MS Mincho"/>
          <w:szCs w:val="24"/>
        </w:rPr>
      </w:pPr>
      <w:r w:rsidRPr="0082765E">
        <w:rPr>
          <w:rFonts w:eastAsia="MS Mincho"/>
          <w:szCs w:val="24"/>
        </w:rPr>
        <w:t xml:space="preserve">Monthly invoices received by </w:t>
      </w:r>
      <w:r w:rsidR="00094819" w:rsidRPr="0082765E">
        <w:rPr>
          <w:rFonts w:eastAsia="MS Mincho"/>
          <w:szCs w:val="24"/>
        </w:rPr>
        <w:t>NPPD</w:t>
      </w:r>
      <w:r w:rsidRPr="0082765E">
        <w:rPr>
          <w:rFonts w:eastAsia="MS Mincho"/>
          <w:szCs w:val="24"/>
        </w:rPr>
        <w:t xml:space="preserve"> shall be paid no later than thirty (30) calendar days after receipt. In the event </w:t>
      </w:r>
      <w:r w:rsidR="00094819" w:rsidRPr="0082765E">
        <w:rPr>
          <w:rFonts w:eastAsia="MS Mincho"/>
          <w:szCs w:val="24"/>
        </w:rPr>
        <w:t>NPPD</w:t>
      </w:r>
      <w:r w:rsidRPr="0082765E">
        <w:rPr>
          <w:rFonts w:eastAsia="MS Mincho"/>
          <w:szCs w:val="24"/>
        </w:rPr>
        <w:t xml:space="preserve"> takes exception to any invoiced item(s), </w:t>
      </w:r>
      <w:r w:rsidR="00094819" w:rsidRPr="0082765E">
        <w:rPr>
          <w:rFonts w:eastAsia="MS Mincho"/>
          <w:szCs w:val="24"/>
        </w:rPr>
        <w:t>NPPD</w:t>
      </w:r>
      <w:r w:rsidRPr="0082765E">
        <w:rPr>
          <w:rFonts w:eastAsia="MS Mincho"/>
          <w:szCs w:val="24"/>
        </w:rPr>
        <w:t xml:space="preserve"> may withhold payment of said item(s). In such a case, </w:t>
      </w:r>
      <w:r w:rsidR="00094819" w:rsidRPr="0082765E">
        <w:rPr>
          <w:rFonts w:eastAsia="MS Mincho"/>
          <w:szCs w:val="24"/>
        </w:rPr>
        <w:t>NPPD</w:t>
      </w:r>
      <w:r w:rsidRPr="0082765E">
        <w:rPr>
          <w:rFonts w:eastAsia="MS Mincho"/>
          <w:szCs w:val="24"/>
        </w:rPr>
        <w:t xml:space="preserve"> shall promptly notify </w:t>
      </w:r>
      <w:r w:rsidR="00094819" w:rsidRPr="0082765E">
        <w:rPr>
          <w:rFonts w:eastAsia="MS Mincho"/>
          <w:szCs w:val="24"/>
        </w:rPr>
        <w:t>Contractor</w:t>
      </w:r>
      <w:r w:rsidRPr="0082765E">
        <w:rPr>
          <w:rFonts w:eastAsia="MS Mincho"/>
          <w:szCs w:val="24"/>
        </w:rPr>
        <w:t xml:space="preserve"> explaining the item(s) questioned, the reason for the exception, and what information or documentation </w:t>
      </w:r>
      <w:r w:rsidR="00094819" w:rsidRPr="0082765E">
        <w:rPr>
          <w:rFonts w:eastAsia="MS Mincho"/>
          <w:szCs w:val="24"/>
        </w:rPr>
        <w:t>NPPD</w:t>
      </w:r>
      <w:r w:rsidRPr="0082765E">
        <w:rPr>
          <w:rFonts w:eastAsia="MS Mincho"/>
          <w:szCs w:val="24"/>
        </w:rPr>
        <w:t xml:space="preserve"> requires before payment will be made.</w:t>
      </w:r>
    </w:p>
    <w:p w14:paraId="7EAF450A" w14:textId="73550D89" w:rsidR="005B315A" w:rsidRPr="0082765E" w:rsidRDefault="005B315A" w:rsidP="00426CF6">
      <w:pPr>
        <w:pStyle w:val="Heading1"/>
        <w:numPr>
          <w:ilvl w:val="0"/>
          <w:numId w:val="0"/>
        </w:numPr>
        <w:ind w:firstLine="720"/>
        <w:jc w:val="both"/>
        <w:rPr>
          <w:rFonts w:eastAsia="MS Mincho"/>
          <w:szCs w:val="24"/>
        </w:rPr>
      </w:pPr>
      <w:r w:rsidRPr="0082765E">
        <w:rPr>
          <w:szCs w:val="24"/>
        </w:rPr>
        <w:t xml:space="preserve">Each invoice shall also be accompanied by (1) a “Financial Status Report,” comparing estimated labor costs and project costs against actual labor costs and project </w:t>
      </w:r>
      <w:r w:rsidRPr="0082765E">
        <w:rPr>
          <w:szCs w:val="24"/>
        </w:rPr>
        <w:lastRenderedPageBreak/>
        <w:t xml:space="preserve">costs incurred as of the invoicing date; and (2) a “Progress Report,” providing a narrative discussion of program status, including budgetary, scheduling and other issues relative to timely completion of </w:t>
      </w:r>
      <w:r w:rsidR="00CA4231" w:rsidRPr="0082765E">
        <w:rPr>
          <w:szCs w:val="24"/>
        </w:rPr>
        <w:t>W</w:t>
      </w:r>
      <w:r w:rsidRPr="0082765E">
        <w:rPr>
          <w:szCs w:val="24"/>
        </w:rPr>
        <w:t xml:space="preserve">ork pursuant to this Agreement.   </w:t>
      </w:r>
    </w:p>
    <w:p w14:paraId="5DAD10AC" w14:textId="3D42E409" w:rsidR="00A71F59" w:rsidRPr="0082765E" w:rsidRDefault="00A71F59" w:rsidP="00A2063B">
      <w:pPr>
        <w:pStyle w:val="Heading1"/>
        <w:ind w:left="0"/>
        <w:jc w:val="both"/>
        <w:rPr>
          <w:szCs w:val="24"/>
        </w:rPr>
      </w:pPr>
      <w:r w:rsidRPr="0082765E">
        <w:rPr>
          <w:b/>
          <w:szCs w:val="24"/>
        </w:rPr>
        <w:t xml:space="preserve">ESTIMATES OF COSTS:  </w:t>
      </w:r>
      <w:r w:rsidR="00094819" w:rsidRPr="0082765E">
        <w:rPr>
          <w:bCs/>
          <w:szCs w:val="24"/>
        </w:rPr>
        <w:t>Contractor</w:t>
      </w:r>
      <w:r w:rsidRPr="0082765E">
        <w:rPr>
          <w:szCs w:val="24"/>
        </w:rPr>
        <w:t xml:space="preserve">’s estimates of costs will be used by </w:t>
      </w:r>
      <w:r w:rsidR="00094819" w:rsidRPr="0082765E">
        <w:rPr>
          <w:szCs w:val="24"/>
        </w:rPr>
        <w:t>NPPD</w:t>
      </w:r>
      <w:r w:rsidRPr="0082765E">
        <w:rPr>
          <w:szCs w:val="24"/>
        </w:rPr>
        <w:t xml:space="preserve"> for budget and planning assistance.  Cost estimates are based on </w:t>
      </w:r>
      <w:r w:rsidR="00094819" w:rsidRPr="0082765E">
        <w:rPr>
          <w:szCs w:val="24"/>
        </w:rPr>
        <w:t>Contractor</w:t>
      </w:r>
      <w:r w:rsidRPr="0082765E">
        <w:rPr>
          <w:szCs w:val="24"/>
        </w:rPr>
        <w:t xml:space="preserve">’s best judgment of the requirements known at the time of the Proposal, and can be influenced favorably or adversely by </w:t>
      </w:r>
      <w:r w:rsidR="00AC4AA5" w:rsidRPr="0082765E">
        <w:rPr>
          <w:szCs w:val="24"/>
        </w:rPr>
        <w:t>NPPD</w:t>
      </w:r>
      <w:r w:rsidRPr="0082765E">
        <w:rPr>
          <w:szCs w:val="24"/>
        </w:rPr>
        <w:t xml:space="preserve"> needs and other circumstances.  </w:t>
      </w:r>
      <w:r w:rsidR="00094819" w:rsidRPr="0082765E">
        <w:rPr>
          <w:szCs w:val="24"/>
        </w:rPr>
        <w:t>Contractor</w:t>
      </w:r>
      <w:r w:rsidRPr="0082765E">
        <w:rPr>
          <w:szCs w:val="24"/>
        </w:rPr>
        <w:t xml:space="preserve"> will endeavor to perform the Services and accomplish the objectives within the estimated costs, but in no event shall</w:t>
      </w:r>
      <w:r w:rsidR="00CF7749" w:rsidRPr="0082765E">
        <w:rPr>
          <w:szCs w:val="24"/>
        </w:rPr>
        <w:t xml:space="preserve"> </w:t>
      </w:r>
      <w:r w:rsidR="00094819" w:rsidRPr="0082765E">
        <w:rPr>
          <w:szCs w:val="24"/>
        </w:rPr>
        <w:t>Contractor</w:t>
      </w:r>
      <w:r w:rsidRPr="0082765E">
        <w:rPr>
          <w:szCs w:val="24"/>
        </w:rPr>
        <w:t xml:space="preserve">’s estimate be interpreted as a not-to-exceed or fixed price.  </w:t>
      </w:r>
      <w:r w:rsidR="00094819" w:rsidRPr="0082765E">
        <w:rPr>
          <w:szCs w:val="24"/>
        </w:rPr>
        <w:t>Contractor</w:t>
      </w:r>
      <w:r w:rsidRPr="0082765E">
        <w:rPr>
          <w:szCs w:val="24"/>
        </w:rPr>
        <w:t xml:space="preserve"> shall give written notice to </w:t>
      </w:r>
      <w:r w:rsidR="00094819" w:rsidRPr="0082765E">
        <w:rPr>
          <w:szCs w:val="24"/>
        </w:rPr>
        <w:t>NPPD</w:t>
      </w:r>
      <w:r w:rsidRPr="0082765E">
        <w:rPr>
          <w:szCs w:val="24"/>
        </w:rPr>
        <w:t xml:space="preserve"> if and when </w:t>
      </w:r>
      <w:r w:rsidR="00094819" w:rsidRPr="0082765E">
        <w:rPr>
          <w:szCs w:val="24"/>
        </w:rPr>
        <w:t>Contractor</w:t>
      </w:r>
      <w:r w:rsidRPr="0082765E">
        <w:rPr>
          <w:szCs w:val="24"/>
        </w:rPr>
        <w:t xml:space="preserve"> reasonably concludes that the estimated total costs of the Services will exceed the total estimated amount of this Agreement, and </w:t>
      </w:r>
      <w:r w:rsidR="00094819" w:rsidRPr="0082765E">
        <w:rPr>
          <w:szCs w:val="24"/>
        </w:rPr>
        <w:t>Contractor</w:t>
      </w:r>
      <w:r w:rsidRPr="0082765E">
        <w:rPr>
          <w:szCs w:val="24"/>
        </w:rPr>
        <w:t xml:space="preserve"> shall obtain written consent from </w:t>
      </w:r>
      <w:r w:rsidR="00094819" w:rsidRPr="0082765E">
        <w:rPr>
          <w:szCs w:val="24"/>
        </w:rPr>
        <w:t>NPPD</w:t>
      </w:r>
      <w:r w:rsidRPr="0082765E">
        <w:rPr>
          <w:szCs w:val="24"/>
        </w:rPr>
        <w:t xml:space="preserve"> prior to incurring fees or expenses in excess of this estimate.</w:t>
      </w:r>
    </w:p>
    <w:p w14:paraId="58B7513E" w14:textId="12E03B6D" w:rsidR="0053342F" w:rsidRPr="0082765E" w:rsidRDefault="0053342F" w:rsidP="00A2063B">
      <w:pPr>
        <w:pStyle w:val="Heading1"/>
        <w:ind w:left="0"/>
        <w:jc w:val="both"/>
        <w:rPr>
          <w:szCs w:val="24"/>
        </w:rPr>
      </w:pPr>
      <w:r w:rsidRPr="0082765E">
        <w:rPr>
          <w:b/>
          <w:szCs w:val="24"/>
        </w:rPr>
        <w:t xml:space="preserve">ACCESS:  </w:t>
      </w:r>
      <w:r w:rsidR="00B3404D" w:rsidRPr="0082765E">
        <w:rPr>
          <w:szCs w:val="24"/>
        </w:rPr>
        <w:t xml:space="preserve">To the extent possible, </w:t>
      </w:r>
      <w:r w:rsidR="00094819" w:rsidRPr="0082765E">
        <w:rPr>
          <w:szCs w:val="24"/>
        </w:rPr>
        <w:t>NPPD</w:t>
      </w:r>
      <w:r w:rsidRPr="0082765E">
        <w:rPr>
          <w:szCs w:val="24"/>
        </w:rPr>
        <w:t xml:space="preserve"> </w:t>
      </w:r>
      <w:r w:rsidR="000620F4" w:rsidRPr="0082765E">
        <w:rPr>
          <w:szCs w:val="24"/>
        </w:rPr>
        <w:t xml:space="preserve">shall </w:t>
      </w:r>
      <w:r w:rsidRPr="0082765E">
        <w:rPr>
          <w:szCs w:val="24"/>
        </w:rPr>
        <w:t>grant</w:t>
      </w:r>
      <w:r w:rsidR="00B3404D" w:rsidRPr="0082765E">
        <w:rPr>
          <w:szCs w:val="24"/>
        </w:rPr>
        <w:t>,</w:t>
      </w:r>
      <w:r w:rsidRPr="0082765E">
        <w:rPr>
          <w:szCs w:val="24"/>
        </w:rPr>
        <w:t xml:space="preserve"> or obtain for </w:t>
      </w:r>
      <w:r w:rsidR="00094819" w:rsidRPr="0082765E">
        <w:rPr>
          <w:szCs w:val="24"/>
        </w:rPr>
        <w:t>Contractor</w:t>
      </w:r>
      <w:r w:rsidRPr="0082765E">
        <w:rPr>
          <w:szCs w:val="24"/>
        </w:rPr>
        <w:t xml:space="preserve"> and its subcontractors</w:t>
      </w:r>
      <w:r w:rsidR="00DB6B79" w:rsidRPr="0082765E">
        <w:rPr>
          <w:szCs w:val="24"/>
        </w:rPr>
        <w:t>,</w:t>
      </w:r>
      <w:r w:rsidRPr="0082765E">
        <w:rPr>
          <w:szCs w:val="24"/>
        </w:rPr>
        <w:t xml:space="preserve"> authority to enter the property upon which </w:t>
      </w:r>
      <w:r w:rsidR="00094819" w:rsidRPr="0082765E">
        <w:rPr>
          <w:szCs w:val="24"/>
        </w:rPr>
        <w:t>Contractor</w:t>
      </w:r>
      <w:r w:rsidRPr="0082765E">
        <w:rPr>
          <w:szCs w:val="24"/>
        </w:rPr>
        <w:t xml:space="preserve">’s Services are to be performed, at </w:t>
      </w:r>
      <w:r w:rsidR="00AC4AA5" w:rsidRPr="0082765E">
        <w:rPr>
          <w:szCs w:val="24"/>
        </w:rPr>
        <w:t>NPPD</w:t>
      </w:r>
      <w:r w:rsidRPr="0082765E">
        <w:rPr>
          <w:szCs w:val="24"/>
        </w:rPr>
        <w:t>’s expense.</w:t>
      </w:r>
    </w:p>
    <w:p w14:paraId="0BB4A6B8" w14:textId="5A0E3D38" w:rsidR="0053342F" w:rsidRPr="0082765E" w:rsidRDefault="0053342F" w:rsidP="00A2063B">
      <w:pPr>
        <w:pStyle w:val="Heading1"/>
        <w:ind w:left="0"/>
        <w:jc w:val="both"/>
        <w:rPr>
          <w:szCs w:val="24"/>
        </w:rPr>
      </w:pPr>
      <w:r w:rsidRPr="0082765E">
        <w:rPr>
          <w:b/>
          <w:szCs w:val="24"/>
        </w:rPr>
        <w:t xml:space="preserve">STANDARD OF SERVICES AND WARRANTY:  </w:t>
      </w:r>
      <w:r w:rsidR="00094819" w:rsidRPr="0082765E">
        <w:rPr>
          <w:szCs w:val="24"/>
        </w:rPr>
        <w:t>Contractor</w:t>
      </w:r>
      <w:r w:rsidRPr="0082765E">
        <w:rPr>
          <w:szCs w:val="24"/>
        </w:rPr>
        <w:t xml:space="preserve"> agrees to perform its Services in accordance with generally accepted engineering and construction standards, and scientific practices in effect and utilized by environmental firms in the United States at the time the Services are rendered.  The Services may involve the use of tests, calculations, analysis and procedures </w:t>
      </w:r>
      <w:r w:rsidR="00B3404D" w:rsidRPr="0082765E">
        <w:rPr>
          <w:szCs w:val="24"/>
        </w:rPr>
        <w:t xml:space="preserve">that </w:t>
      </w:r>
      <w:r w:rsidRPr="0082765E">
        <w:rPr>
          <w:szCs w:val="24"/>
        </w:rPr>
        <w:t>are in a state of change and refinement</w:t>
      </w:r>
      <w:r w:rsidR="00F5637C" w:rsidRPr="0082765E">
        <w:rPr>
          <w:szCs w:val="24"/>
        </w:rPr>
        <w:t>.</w:t>
      </w:r>
      <w:r w:rsidR="00733199" w:rsidRPr="0082765E">
        <w:rPr>
          <w:szCs w:val="24"/>
        </w:rPr>
        <w:t xml:space="preserve"> </w:t>
      </w:r>
      <w:r w:rsidRPr="0082765E">
        <w:rPr>
          <w:szCs w:val="24"/>
        </w:rPr>
        <w:t xml:space="preserve">Subject to </w:t>
      </w:r>
      <w:r w:rsidRPr="0082765E">
        <w:rPr>
          <w:b/>
          <w:szCs w:val="24"/>
        </w:rPr>
        <w:t>Section 13</w:t>
      </w:r>
      <w:r w:rsidRPr="0082765E">
        <w:rPr>
          <w:szCs w:val="24"/>
        </w:rPr>
        <w:t xml:space="preserve">, </w:t>
      </w:r>
      <w:r w:rsidR="00094819" w:rsidRPr="0082765E">
        <w:rPr>
          <w:szCs w:val="24"/>
        </w:rPr>
        <w:t>Contractor</w:t>
      </w:r>
      <w:r w:rsidRPr="0082765E">
        <w:rPr>
          <w:szCs w:val="24"/>
        </w:rPr>
        <w:t xml:space="preserve"> warrants that, if any of its completed Services fail to conform to the above standard</w:t>
      </w:r>
      <w:r w:rsidR="00426CF6" w:rsidRPr="0082765E">
        <w:rPr>
          <w:szCs w:val="24"/>
        </w:rPr>
        <w:t xml:space="preserve"> as determined by USFWS</w:t>
      </w:r>
      <w:r w:rsidRPr="0082765E">
        <w:rPr>
          <w:szCs w:val="24"/>
        </w:rPr>
        <w:t>,</w:t>
      </w:r>
      <w:r w:rsidR="00263426" w:rsidRPr="0082765E">
        <w:rPr>
          <w:szCs w:val="24"/>
        </w:rPr>
        <w:t xml:space="preserve"> </w:t>
      </w:r>
      <w:r w:rsidR="00560EED" w:rsidRPr="0082765E">
        <w:rPr>
          <w:szCs w:val="24"/>
        </w:rPr>
        <w:t xml:space="preserve">and provided </w:t>
      </w:r>
      <w:r w:rsidR="00094819" w:rsidRPr="0082765E">
        <w:rPr>
          <w:szCs w:val="24"/>
        </w:rPr>
        <w:t>Contractor</w:t>
      </w:r>
      <w:r w:rsidR="00560EED" w:rsidRPr="0082765E">
        <w:rPr>
          <w:szCs w:val="24"/>
        </w:rPr>
        <w:t xml:space="preserve"> is notified of such defective Services within one year of the completion of the Services, </w:t>
      </w:r>
      <w:r w:rsidR="00094819" w:rsidRPr="0082765E">
        <w:rPr>
          <w:szCs w:val="24"/>
        </w:rPr>
        <w:t>Contractor</w:t>
      </w:r>
      <w:r w:rsidRPr="0082765E">
        <w:rPr>
          <w:szCs w:val="24"/>
        </w:rPr>
        <w:t xml:space="preserve"> will, at its expense</w:t>
      </w:r>
      <w:r w:rsidR="0045619B" w:rsidRPr="0082765E">
        <w:rPr>
          <w:szCs w:val="24"/>
        </w:rPr>
        <w:t>,</w:t>
      </w:r>
      <w:r w:rsidRPr="0082765E">
        <w:rPr>
          <w:szCs w:val="24"/>
        </w:rPr>
        <w:t xml:space="preserve"> either perform corrective Services of the type originally performed as may be required to correct such defective Services</w:t>
      </w:r>
      <w:r w:rsidR="00A71F59" w:rsidRPr="0082765E">
        <w:rPr>
          <w:szCs w:val="24"/>
        </w:rPr>
        <w:t>,</w:t>
      </w:r>
      <w:r w:rsidRPr="0082765E">
        <w:rPr>
          <w:szCs w:val="24"/>
        </w:rPr>
        <w:t xml:space="preserve"> or refund to </w:t>
      </w:r>
      <w:r w:rsidR="00094819" w:rsidRPr="0082765E">
        <w:rPr>
          <w:szCs w:val="24"/>
        </w:rPr>
        <w:t>NPPD</w:t>
      </w:r>
      <w:r w:rsidRPr="0082765E">
        <w:rPr>
          <w:szCs w:val="24"/>
        </w:rPr>
        <w:t xml:space="preserve"> the amount paid to</w:t>
      </w:r>
      <w:r w:rsidR="00263426" w:rsidRPr="0082765E">
        <w:rPr>
          <w:szCs w:val="24"/>
        </w:rPr>
        <w:t xml:space="preserve"> </w:t>
      </w:r>
      <w:r w:rsidR="00094819" w:rsidRPr="0082765E">
        <w:rPr>
          <w:szCs w:val="24"/>
        </w:rPr>
        <w:t>Contractor</w:t>
      </w:r>
      <w:r w:rsidRPr="0082765E">
        <w:rPr>
          <w:szCs w:val="24"/>
        </w:rPr>
        <w:t xml:space="preserve"> for the defective Services.  Except as provided in this Section, </w:t>
      </w:r>
      <w:r w:rsidR="00094819" w:rsidRPr="0082765E">
        <w:rPr>
          <w:szCs w:val="24"/>
        </w:rPr>
        <w:t>Contractor</w:t>
      </w:r>
      <w:r w:rsidRPr="0082765E">
        <w:rPr>
          <w:szCs w:val="24"/>
        </w:rPr>
        <w:t xml:space="preserve"> makes no other warranty, express or implied.</w:t>
      </w:r>
    </w:p>
    <w:p w14:paraId="2C6CA99A" w14:textId="30D9BC02" w:rsidR="0053342F" w:rsidRPr="0082765E" w:rsidRDefault="0053342F" w:rsidP="00A2063B">
      <w:pPr>
        <w:pStyle w:val="Heading1"/>
        <w:ind w:left="0"/>
        <w:jc w:val="both"/>
        <w:rPr>
          <w:szCs w:val="24"/>
        </w:rPr>
      </w:pPr>
      <w:r w:rsidRPr="0082765E">
        <w:rPr>
          <w:b/>
          <w:szCs w:val="24"/>
        </w:rPr>
        <w:t xml:space="preserve">CONFIDENTIALITY:  </w:t>
      </w:r>
      <w:r w:rsidRPr="0082765E">
        <w:rPr>
          <w:szCs w:val="24"/>
        </w:rPr>
        <w:t>“Confidential Information” means all technical, economic, financial, pricing, marketing or other information that has not been published and/or is not otherwise available to members of the public and includes, without limitation, trade secrets, proprietary information, customer lists, scientific, technical and business studies, analyses, processes, methods, procedures, policies and information</w:t>
      </w:r>
      <w:r w:rsidR="00F5637C" w:rsidRPr="0082765E">
        <w:rPr>
          <w:rFonts w:eastAsia="MS Mincho"/>
          <w:szCs w:val="24"/>
        </w:rPr>
        <w:t xml:space="preserve"> furnished hereunder and conspicuously marked as proprietary</w:t>
      </w:r>
      <w:r w:rsidR="00245A6D" w:rsidRPr="0082765E">
        <w:rPr>
          <w:rFonts w:eastAsia="MS Mincho"/>
          <w:szCs w:val="24"/>
        </w:rPr>
        <w:t xml:space="preserve"> or confidential</w:t>
      </w:r>
      <w:r w:rsidRPr="0082765E">
        <w:rPr>
          <w:szCs w:val="24"/>
        </w:rPr>
        <w:t xml:space="preserve">.  In the event that either party discloses Confidential Information to the other party in connection with this </w:t>
      </w:r>
      <w:r w:rsidR="00A71F59" w:rsidRPr="0082765E">
        <w:rPr>
          <w:szCs w:val="24"/>
        </w:rPr>
        <w:t>A</w:t>
      </w:r>
      <w:r w:rsidR="0045619B" w:rsidRPr="0082765E">
        <w:rPr>
          <w:szCs w:val="24"/>
        </w:rPr>
        <w:t>greement</w:t>
      </w:r>
      <w:r w:rsidRPr="0082765E">
        <w:rPr>
          <w:szCs w:val="24"/>
        </w:rPr>
        <w:t xml:space="preserve"> (excluding </w:t>
      </w:r>
      <w:r w:rsidR="00094819" w:rsidRPr="0082765E">
        <w:rPr>
          <w:szCs w:val="24"/>
        </w:rPr>
        <w:t>Contractor</w:t>
      </w:r>
      <w:r w:rsidRPr="0082765E">
        <w:rPr>
          <w:szCs w:val="24"/>
        </w:rPr>
        <w:t xml:space="preserve">’s Work Product that is delivered to </w:t>
      </w:r>
      <w:r w:rsidR="00AC4AA5" w:rsidRPr="0082765E">
        <w:rPr>
          <w:szCs w:val="24"/>
        </w:rPr>
        <w:t>NPPD</w:t>
      </w:r>
      <w:r w:rsidRPr="0082765E">
        <w:rPr>
          <w:szCs w:val="24"/>
        </w:rPr>
        <w:t xml:space="preserve"> or others hereunder), the party receiving such Confidential Information agrees to hold as confidential and to not disclose to others the Confidential Information for a period of </w:t>
      </w:r>
      <w:r w:rsidR="00A71F59" w:rsidRPr="0082765E">
        <w:rPr>
          <w:szCs w:val="24"/>
        </w:rPr>
        <w:t>five (5)</w:t>
      </w:r>
      <w:r w:rsidRPr="0082765E">
        <w:rPr>
          <w:szCs w:val="24"/>
        </w:rPr>
        <w:t xml:space="preserve"> years from the date of disclosure.  These restrictions shall not apply to information that (i) the parties had in their possession prior to disclosure; (ii) becomes public knowledge through no fault of the receiving party; (iii) the receiving party lawfully acquires from a third party not under an obligation of confidentiality to the disclosing party; (iv) is independently developed by the receiving party; or (v) is required to be </w:t>
      </w:r>
      <w:r w:rsidRPr="0082765E">
        <w:rPr>
          <w:szCs w:val="24"/>
        </w:rPr>
        <w:lastRenderedPageBreak/>
        <w:t xml:space="preserve">disclosed by law or court order.  </w:t>
      </w:r>
      <w:r w:rsidR="00AC4AA5" w:rsidRPr="0082765E">
        <w:rPr>
          <w:szCs w:val="24"/>
        </w:rPr>
        <w:t>NPPD</w:t>
      </w:r>
      <w:r w:rsidRPr="0082765E">
        <w:rPr>
          <w:szCs w:val="24"/>
        </w:rPr>
        <w:t xml:space="preserve"> agrees that </w:t>
      </w:r>
      <w:r w:rsidR="00094819" w:rsidRPr="0082765E">
        <w:rPr>
          <w:szCs w:val="24"/>
        </w:rPr>
        <w:t>Contractor</w:t>
      </w:r>
      <w:r w:rsidRPr="0082765E">
        <w:rPr>
          <w:szCs w:val="24"/>
        </w:rPr>
        <w:t xml:space="preserve"> may</w:t>
      </w:r>
      <w:r w:rsidR="0045619B" w:rsidRPr="0082765E">
        <w:rPr>
          <w:szCs w:val="24"/>
        </w:rPr>
        <w:t xml:space="preserve">, however, </w:t>
      </w:r>
      <w:r w:rsidRPr="0082765E">
        <w:rPr>
          <w:szCs w:val="24"/>
        </w:rPr>
        <w:t xml:space="preserve">use and publish </w:t>
      </w:r>
      <w:r w:rsidR="00AC4AA5" w:rsidRPr="0082765E">
        <w:rPr>
          <w:szCs w:val="24"/>
        </w:rPr>
        <w:t>NPPD</w:t>
      </w:r>
      <w:r w:rsidRPr="0082765E">
        <w:rPr>
          <w:szCs w:val="24"/>
        </w:rPr>
        <w:t xml:space="preserve">’s name and a general description of the Services provided to </w:t>
      </w:r>
      <w:r w:rsidR="00AC4AA5" w:rsidRPr="0082765E">
        <w:rPr>
          <w:szCs w:val="24"/>
        </w:rPr>
        <w:t>NPPD</w:t>
      </w:r>
      <w:r w:rsidRPr="0082765E">
        <w:rPr>
          <w:szCs w:val="24"/>
        </w:rPr>
        <w:t xml:space="preserve"> in describing </w:t>
      </w:r>
      <w:r w:rsidR="00094819" w:rsidRPr="0082765E">
        <w:rPr>
          <w:szCs w:val="24"/>
        </w:rPr>
        <w:t>Contractor</w:t>
      </w:r>
      <w:r w:rsidRPr="0082765E">
        <w:rPr>
          <w:szCs w:val="24"/>
        </w:rPr>
        <w:t>’s experience and qualifications to other clients and potential clients.</w:t>
      </w:r>
    </w:p>
    <w:p w14:paraId="57D742E4" w14:textId="756C6995" w:rsidR="00426CF6" w:rsidRPr="0082765E" w:rsidRDefault="00094819" w:rsidP="009F5192">
      <w:pPr>
        <w:pStyle w:val="Heading1"/>
        <w:numPr>
          <w:ilvl w:val="0"/>
          <w:numId w:val="0"/>
        </w:numPr>
        <w:ind w:firstLine="720"/>
        <w:jc w:val="both"/>
        <w:rPr>
          <w:szCs w:val="24"/>
        </w:rPr>
      </w:pPr>
      <w:r w:rsidRPr="0082765E">
        <w:rPr>
          <w:szCs w:val="24"/>
        </w:rPr>
        <w:t>Contractor</w:t>
      </w:r>
      <w:r w:rsidR="00426CF6" w:rsidRPr="0082765E">
        <w:rPr>
          <w:szCs w:val="24"/>
        </w:rPr>
        <w:t xml:space="preserve"> understands that </w:t>
      </w:r>
      <w:r w:rsidRPr="0082765E">
        <w:rPr>
          <w:szCs w:val="24"/>
        </w:rPr>
        <w:t>NPPD</w:t>
      </w:r>
      <w:r w:rsidR="00426CF6" w:rsidRPr="0082765E">
        <w:rPr>
          <w:szCs w:val="24"/>
        </w:rPr>
        <w:t xml:space="preserve"> is a public </w:t>
      </w:r>
      <w:r w:rsidR="009F5192" w:rsidRPr="0082765E">
        <w:rPr>
          <w:szCs w:val="24"/>
        </w:rPr>
        <w:t>corporation</w:t>
      </w:r>
      <w:r w:rsidR="00426CF6" w:rsidRPr="0082765E">
        <w:rPr>
          <w:szCs w:val="24"/>
        </w:rPr>
        <w:t xml:space="preserve"> and political subdivision of the State of Nebraska, and as such, is subject to certain open meeting and public record laws of the State of Nebraska.  If a request under any such law is made by a third party for any Confidential Information furnished to either party under this Agreement, the receiv</w:t>
      </w:r>
      <w:r w:rsidR="009F5192" w:rsidRPr="0082765E">
        <w:rPr>
          <w:szCs w:val="24"/>
        </w:rPr>
        <w:t>ing party will immediately notif</w:t>
      </w:r>
      <w:r w:rsidR="00426CF6" w:rsidRPr="0082765E">
        <w:rPr>
          <w:szCs w:val="24"/>
        </w:rPr>
        <w:t>y the providing party of such request for Confidential information and of the receiving party’s subsequent decision whether disclosure to the requesting third party will be made under the public records law, except that, for a period of four business days after receipt of such request, the receiving party shall not make the requested disclosure.  It shall be the responsibility and obligation of the providing party to take any and all action necessary to protect the Confidential Information.  If the providing party has taken no action to protect the Conf</w:t>
      </w:r>
      <w:r w:rsidR="009F5192" w:rsidRPr="0082765E">
        <w:rPr>
          <w:szCs w:val="24"/>
        </w:rPr>
        <w:t>idential Information f</w:t>
      </w:r>
      <w:r w:rsidR="00426CF6" w:rsidRPr="0082765E">
        <w:rPr>
          <w:szCs w:val="24"/>
        </w:rPr>
        <w:t>rom being released by the end of four business days after receipt of the request, the receiving party may make such disclosure to the requesting third party without any liability to the providing party.</w:t>
      </w:r>
    </w:p>
    <w:p w14:paraId="79E10434" w14:textId="46994D40" w:rsidR="0053342F" w:rsidRPr="0082765E" w:rsidRDefault="0053342F" w:rsidP="00A2063B">
      <w:pPr>
        <w:pStyle w:val="Heading1"/>
        <w:ind w:left="0"/>
        <w:jc w:val="both"/>
        <w:rPr>
          <w:szCs w:val="24"/>
        </w:rPr>
      </w:pPr>
      <w:r w:rsidRPr="0082765E">
        <w:rPr>
          <w:b/>
          <w:szCs w:val="24"/>
        </w:rPr>
        <w:t xml:space="preserve">WORK PRODUCT:  </w:t>
      </w:r>
      <w:r w:rsidRPr="0082765E">
        <w:rPr>
          <w:szCs w:val="24"/>
        </w:rPr>
        <w:t xml:space="preserve">“Work Product” consists of all reports, notes, laboratory test data and other information prepared by </w:t>
      </w:r>
      <w:r w:rsidR="00094819" w:rsidRPr="0082765E">
        <w:rPr>
          <w:szCs w:val="24"/>
        </w:rPr>
        <w:t>Contractor</w:t>
      </w:r>
      <w:r w:rsidRPr="0082765E">
        <w:rPr>
          <w:szCs w:val="24"/>
        </w:rPr>
        <w:t xml:space="preserve"> for delivery to </w:t>
      </w:r>
      <w:r w:rsidR="00AC4AA5" w:rsidRPr="0082765E">
        <w:rPr>
          <w:szCs w:val="24"/>
        </w:rPr>
        <w:t>NPPD</w:t>
      </w:r>
      <w:r w:rsidR="00E80B09" w:rsidRPr="0082765E">
        <w:rPr>
          <w:szCs w:val="24"/>
        </w:rPr>
        <w:t xml:space="preserve"> or USFWS</w:t>
      </w:r>
      <w:r w:rsidRPr="0082765E">
        <w:rPr>
          <w:szCs w:val="24"/>
        </w:rPr>
        <w:t xml:space="preserve">. </w:t>
      </w:r>
      <w:r w:rsidR="00E310BC" w:rsidRPr="0082765E">
        <w:rPr>
          <w:szCs w:val="24"/>
        </w:rPr>
        <w:t xml:space="preserve"> </w:t>
      </w:r>
    </w:p>
    <w:p w14:paraId="486B2ACA" w14:textId="1495CFD9" w:rsidR="00245A6D" w:rsidRPr="0082765E" w:rsidRDefault="0053342F" w:rsidP="00A2063B">
      <w:pPr>
        <w:pStyle w:val="Heading1"/>
        <w:ind w:left="0"/>
        <w:jc w:val="both"/>
        <w:rPr>
          <w:rFonts w:eastAsia="MS Mincho"/>
          <w:szCs w:val="24"/>
        </w:rPr>
      </w:pPr>
      <w:r w:rsidRPr="0082765E">
        <w:rPr>
          <w:b/>
          <w:szCs w:val="24"/>
        </w:rPr>
        <w:t>INSURANCE</w:t>
      </w:r>
      <w:r w:rsidRPr="0082765E">
        <w:rPr>
          <w:b/>
          <w:bCs/>
          <w:szCs w:val="24"/>
        </w:rPr>
        <w:t>:</w:t>
      </w:r>
      <w:r w:rsidRPr="0082765E">
        <w:rPr>
          <w:szCs w:val="24"/>
        </w:rPr>
        <w:t xml:space="preserve">  </w:t>
      </w:r>
      <w:r w:rsidR="00094819" w:rsidRPr="0082765E">
        <w:rPr>
          <w:rFonts w:eastAsia="MS Mincho"/>
          <w:szCs w:val="24"/>
        </w:rPr>
        <w:t>Contractor</w:t>
      </w:r>
      <w:r w:rsidR="00245A6D" w:rsidRPr="0082765E">
        <w:rPr>
          <w:rFonts w:eastAsia="MS Mincho"/>
          <w:szCs w:val="24"/>
        </w:rPr>
        <w:t xml:space="preserve"> shall not begin </w:t>
      </w:r>
      <w:r w:rsidR="000176E7" w:rsidRPr="0082765E">
        <w:rPr>
          <w:rFonts w:eastAsia="MS Mincho"/>
          <w:szCs w:val="24"/>
        </w:rPr>
        <w:t>W</w:t>
      </w:r>
      <w:r w:rsidR="00245A6D" w:rsidRPr="0082765E">
        <w:rPr>
          <w:rFonts w:eastAsia="MS Mincho"/>
          <w:szCs w:val="24"/>
        </w:rPr>
        <w:t xml:space="preserve">ork under this Agreement until it has obtained all insurance coverages required under this </w:t>
      </w:r>
      <w:r w:rsidR="00263426" w:rsidRPr="0082765E">
        <w:rPr>
          <w:rFonts w:eastAsia="MS Mincho"/>
          <w:szCs w:val="24"/>
        </w:rPr>
        <w:t>Section</w:t>
      </w:r>
      <w:r w:rsidR="00245A6D" w:rsidRPr="0082765E">
        <w:rPr>
          <w:rFonts w:eastAsia="MS Mincho"/>
          <w:szCs w:val="24"/>
        </w:rPr>
        <w:t xml:space="preserve"> and such insurance has been approved by </w:t>
      </w:r>
      <w:r w:rsidR="00094819" w:rsidRPr="0082765E">
        <w:rPr>
          <w:rFonts w:eastAsia="MS Mincho"/>
          <w:szCs w:val="24"/>
        </w:rPr>
        <w:t>NPPD</w:t>
      </w:r>
      <w:r w:rsidR="00245A6D" w:rsidRPr="0082765E">
        <w:rPr>
          <w:rFonts w:eastAsia="MS Mincho"/>
          <w:szCs w:val="24"/>
        </w:rPr>
        <w:t>.</w:t>
      </w:r>
    </w:p>
    <w:p w14:paraId="52555070" w14:textId="6798ACBA" w:rsidR="00245A6D" w:rsidRPr="0082765E" w:rsidRDefault="00245A6D" w:rsidP="00B5467A">
      <w:pPr>
        <w:pStyle w:val="PlainText"/>
        <w:spacing w:after="240"/>
        <w:ind w:firstLine="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The following insurance coverages shall be kept in force during the life of this Agreement and shall be primary with respect to any insurance or self</w:t>
      </w:r>
      <w:r w:rsidRPr="0082765E">
        <w:rPr>
          <w:rFonts w:ascii="Times New Roman" w:hAnsi="Times New Roman" w:cs="Times New Roman"/>
          <w:spacing w:val="10"/>
          <w:sz w:val="24"/>
          <w:szCs w:val="24"/>
        </w:rPr>
        <w:noBreakHyphen/>
        <w:t xml:space="preserve">insurance programs covering </w:t>
      </w:r>
      <w:r w:rsidR="00094819" w:rsidRPr="0082765E">
        <w:rPr>
          <w:rFonts w:ascii="Times New Roman" w:hAnsi="Times New Roman" w:cs="Times New Roman"/>
          <w:spacing w:val="10"/>
          <w:sz w:val="24"/>
          <w:szCs w:val="24"/>
        </w:rPr>
        <w:t>NPPD</w:t>
      </w:r>
      <w:r w:rsidRPr="0082765E">
        <w:rPr>
          <w:rFonts w:ascii="Times New Roman" w:hAnsi="Times New Roman" w:cs="Times New Roman"/>
          <w:spacing w:val="10"/>
          <w:sz w:val="24"/>
          <w:szCs w:val="24"/>
        </w:rPr>
        <w:t>, its directors, officers, agents, representatives and employees.</w:t>
      </w:r>
    </w:p>
    <w:p w14:paraId="2DFBB659" w14:textId="69ECCD5B" w:rsidR="00245A6D" w:rsidRPr="0082765E" w:rsidRDefault="009F5192" w:rsidP="009F5192">
      <w:pPr>
        <w:pStyle w:val="PlainText"/>
        <w:spacing w:after="240"/>
        <w:ind w:firstLine="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 xml:space="preserve">a.  </w:t>
      </w:r>
      <w:r w:rsidR="00245A6D" w:rsidRPr="0082765E">
        <w:rPr>
          <w:rFonts w:ascii="Times New Roman" w:hAnsi="Times New Roman" w:cs="Times New Roman"/>
          <w:spacing w:val="10"/>
          <w:sz w:val="24"/>
          <w:szCs w:val="24"/>
        </w:rPr>
        <w:t>Workers' Compensation</w:t>
      </w:r>
      <w:r w:rsidRPr="0082765E">
        <w:rPr>
          <w:rFonts w:ascii="Times New Roman" w:hAnsi="Times New Roman" w:cs="Times New Roman"/>
          <w:spacing w:val="10"/>
          <w:sz w:val="24"/>
          <w:szCs w:val="24"/>
        </w:rPr>
        <w:t xml:space="preserve"> </w:t>
      </w:r>
      <w:r w:rsidR="00245A6D" w:rsidRPr="0082765E">
        <w:rPr>
          <w:rFonts w:ascii="Times New Roman" w:hAnsi="Times New Roman" w:cs="Times New Roman"/>
          <w:spacing w:val="10"/>
          <w:sz w:val="24"/>
          <w:szCs w:val="24"/>
        </w:rPr>
        <w:t>and Employers' Liability Insuranc</w:t>
      </w:r>
      <w:r w:rsidR="00263426" w:rsidRPr="0082765E">
        <w:rPr>
          <w:rFonts w:ascii="Times New Roman" w:hAnsi="Times New Roman" w:cs="Times New Roman"/>
          <w:spacing w:val="10"/>
          <w:sz w:val="24"/>
          <w:szCs w:val="24"/>
        </w:rPr>
        <w:t xml:space="preserve">e - </w:t>
      </w:r>
      <w:r w:rsidR="00245A6D" w:rsidRPr="0082765E">
        <w:rPr>
          <w:rFonts w:ascii="Times New Roman" w:hAnsi="Times New Roman" w:cs="Times New Roman"/>
          <w:spacing w:val="10"/>
          <w:sz w:val="24"/>
          <w:szCs w:val="24"/>
        </w:rPr>
        <w:t>Workers' Compensation Insurance with statutory limits as required by the State of Nebraska, and Employers Liability Insurance with a minimum acceptable limit of $100,000 each accident.</w:t>
      </w:r>
    </w:p>
    <w:p w14:paraId="2C8F501F" w14:textId="55ACD102" w:rsidR="00245A6D" w:rsidRPr="0082765E" w:rsidRDefault="009F5192" w:rsidP="009F5192">
      <w:pPr>
        <w:pStyle w:val="PlainText"/>
        <w:spacing w:after="240"/>
        <w:ind w:firstLine="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 xml:space="preserve">b.  </w:t>
      </w:r>
      <w:r w:rsidR="00245A6D" w:rsidRPr="0082765E">
        <w:rPr>
          <w:rFonts w:ascii="Times New Roman" w:hAnsi="Times New Roman" w:cs="Times New Roman"/>
          <w:spacing w:val="10"/>
          <w:sz w:val="24"/>
          <w:szCs w:val="24"/>
        </w:rPr>
        <w:t>Commercial General Liability Insurance</w:t>
      </w:r>
      <w:r w:rsidRPr="0082765E">
        <w:rPr>
          <w:rFonts w:ascii="Times New Roman" w:hAnsi="Times New Roman" w:cs="Times New Roman"/>
          <w:spacing w:val="10"/>
          <w:sz w:val="24"/>
          <w:szCs w:val="24"/>
        </w:rPr>
        <w:t xml:space="preserve"> </w:t>
      </w:r>
      <w:r w:rsidR="00263426" w:rsidRPr="0082765E">
        <w:rPr>
          <w:rFonts w:ascii="Times New Roman" w:hAnsi="Times New Roman" w:cs="Times New Roman"/>
          <w:spacing w:val="10"/>
          <w:sz w:val="24"/>
          <w:szCs w:val="24"/>
        </w:rPr>
        <w:t>-</w:t>
      </w:r>
      <w:r w:rsidRPr="0082765E">
        <w:rPr>
          <w:rFonts w:ascii="Times New Roman" w:hAnsi="Times New Roman" w:cs="Times New Roman"/>
          <w:spacing w:val="10"/>
          <w:sz w:val="24"/>
          <w:szCs w:val="24"/>
        </w:rPr>
        <w:t xml:space="preserve"> </w:t>
      </w:r>
      <w:r w:rsidR="00245A6D" w:rsidRPr="0082765E">
        <w:rPr>
          <w:rFonts w:ascii="Times New Roman" w:hAnsi="Times New Roman" w:cs="Times New Roman"/>
          <w:spacing w:val="10"/>
          <w:sz w:val="24"/>
          <w:szCs w:val="24"/>
        </w:rPr>
        <w:t>Commercial General Liability Insurance against claims for damages resulting from bodily injury, including death, personal injury, and property damage. The minimum acceptable limit of liability shall be $1,000,000 each occurrence. If such insurance contains a general aggregate limit, such limit shall not be less than $2,000,000.</w:t>
      </w:r>
    </w:p>
    <w:p w14:paraId="11017C4C" w14:textId="77777777" w:rsidR="00245A6D" w:rsidRPr="0082765E" w:rsidRDefault="00245A6D" w:rsidP="00B5467A">
      <w:pPr>
        <w:pStyle w:val="PlainText"/>
        <w:spacing w:after="240"/>
        <w:jc w:val="both"/>
        <w:rPr>
          <w:rFonts w:ascii="Times New Roman" w:eastAsia="MS Mincho" w:hAnsi="Times New Roman" w:cs="Times New Roman"/>
          <w:sz w:val="24"/>
          <w:szCs w:val="24"/>
        </w:rPr>
      </w:pPr>
      <w:r w:rsidRPr="0082765E">
        <w:rPr>
          <w:rFonts w:ascii="Times New Roman" w:eastAsia="MS Mincho" w:hAnsi="Times New Roman" w:cs="Times New Roman"/>
          <w:sz w:val="24"/>
          <w:szCs w:val="24"/>
        </w:rPr>
        <w:t>The insurance required herein shall not exclude the following forms of protection:</w:t>
      </w:r>
    </w:p>
    <w:p w14:paraId="010A2A95" w14:textId="77777777" w:rsidR="00C97B46" w:rsidRPr="0082765E" w:rsidRDefault="00245A6D" w:rsidP="00B5467A">
      <w:pPr>
        <w:pStyle w:val="Heading3"/>
        <w:numPr>
          <w:ilvl w:val="2"/>
          <w:numId w:val="51"/>
        </w:numPr>
        <w:tabs>
          <w:tab w:val="num" w:pos="2160"/>
        </w:tabs>
        <w:overflowPunct/>
        <w:autoSpaceDE/>
        <w:autoSpaceDN/>
        <w:adjustRightInd/>
        <w:spacing w:after="0"/>
        <w:ind w:left="2160"/>
        <w:jc w:val="both"/>
        <w:textAlignment w:val="auto"/>
        <w:rPr>
          <w:rFonts w:eastAsia="MS Mincho"/>
          <w:szCs w:val="24"/>
        </w:rPr>
      </w:pPr>
      <w:r w:rsidRPr="0082765E">
        <w:rPr>
          <w:rFonts w:eastAsia="MS Mincho"/>
          <w:szCs w:val="24"/>
        </w:rPr>
        <w:t>X.C.U.</w:t>
      </w:r>
    </w:p>
    <w:p w14:paraId="7E1047BA" w14:textId="77777777" w:rsidR="00245A6D" w:rsidRPr="0082765E" w:rsidRDefault="00245A6D" w:rsidP="00B5467A">
      <w:pPr>
        <w:pStyle w:val="Heading3"/>
        <w:numPr>
          <w:ilvl w:val="2"/>
          <w:numId w:val="51"/>
        </w:numPr>
        <w:tabs>
          <w:tab w:val="num" w:pos="2160"/>
        </w:tabs>
        <w:overflowPunct/>
        <w:autoSpaceDE/>
        <w:autoSpaceDN/>
        <w:adjustRightInd/>
        <w:spacing w:after="0"/>
        <w:ind w:left="2160"/>
        <w:jc w:val="both"/>
        <w:textAlignment w:val="auto"/>
        <w:rPr>
          <w:rFonts w:eastAsia="MS Mincho"/>
          <w:szCs w:val="24"/>
        </w:rPr>
      </w:pPr>
      <w:r w:rsidRPr="0082765E">
        <w:rPr>
          <w:rFonts w:eastAsia="MS Mincho"/>
          <w:szCs w:val="24"/>
        </w:rPr>
        <w:t>Broad Form Property Damage</w:t>
      </w:r>
    </w:p>
    <w:p w14:paraId="519CB437" w14:textId="77777777" w:rsidR="00245A6D" w:rsidRPr="0082765E" w:rsidRDefault="00245A6D" w:rsidP="00B5467A">
      <w:pPr>
        <w:pStyle w:val="Heading3"/>
        <w:numPr>
          <w:ilvl w:val="2"/>
          <w:numId w:val="51"/>
        </w:numPr>
        <w:overflowPunct/>
        <w:autoSpaceDE/>
        <w:autoSpaceDN/>
        <w:adjustRightInd/>
        <w:spacing w:after="0"/>
        <w:ind w:left="2160"/>
        <w:jc w:val="both"/>
        <w:textAlignment w:val="auto"/>
        <w:rPr>
          <w:rFonts w:eastAsia="MS Mincho"/>
          <w:szCs w:val="24"/>
        </w:rPr>
      </w:pPr>
      <w:r w:rsidRPr="0082765E">
        <w:rPr>
          <w:rFonts w:eastAsia="MS Mincho"/>
          <w:szCs w:val="24"/>
        </w:rPr>
        <w:lastRenderedPageBreak/>
        <w:t>Contractual Liability</w:t>
      </w:r>
    </w:p>
    <w:p w14:paraId="03BA7AED" w14:textId="77777777" w:rsidR="00245A6D" w:rsidRPr="0082765E" w:rsidRDefault="00245A6D" w:rsidP="00B5467A">
      <w:pPr>
        <w:pStyle w:val="Heading3"/>
        <w:numPr>
          <w:ilvl w:val="2"/>
          <w:numId w:val="51"/>
        </w:numPr>
        <w:overflowPunct/>
        <w:autoSpaceDE/>
        <w:autoSpaceDN/>
        <w:adjustRightInd/>
        <w:spacing w:after="0"/>
        <w:ind w:left="2160"/>
        <w:jc w:val="both"/>
        <w:textAlignment w:val="auto"/>
        <w:rPr>
          <w:rFonts w:eastAsia="MS Mincho"/>
          <w:szCs w:val="24"/>
        </w:rPr>
      </w:pPr>
      <w:r w:rsidRPr="0082765E">
        <w:rPr>
          <w:rFonts w:eastAsia="MS Mincho"/>
          <w:szCs w:val="24"/>
        </w:rPr>
        <w:t>Protective Liability</w:t>
      </w:r>
    </w:p>
    <w:p w14:paraId="240A7A84" w14:textId="68B07FF6" w:rsidR="00245A6D" w:rsidRPr="0082765E" w:rsidRDefault="00245A6D" w:rsidP="00B5467A">
      <w:pPr>
        <w:pStyle w:val="Heading3"/>
        <w:numPr>
          <w:ilvl w:val="2"/>
          <w:numId w:val="51"/>
        </w:numPr>
        <w:overflowPunct/>
        <w:autoSpaceDE/>
        <w:autoSpaceDN/>
        <w:adjustRightInd/>
        <w:spacing w:after="0"/>
        <w:ind w:left="2160"/>
        <w:jc w:val="both"/>
        <w:textAlignment w:val="auto"/>
        <w:rPr>
          <w:rFonts w:eastAsia="MS Mincho"/>
          <w:szCs w:val="24"/>
        </w:rPr>
      </w:pPr>
      <w:r w:rsidRPr="0082765E">
        <w:rPr>
          <w:rFonts w:eastAsia="MS Mincho"/>
          <w:szCs w:val="24"/>
        </w:rPr>
        <w:t>Products/Completed Operations</w:t>
      </w:r>
    </w:p>
    <w:p w14:paraId="5629FB79" w14:textId="77777777" w:rsidR="00AC4AA5" w:rsidRPr="0082765E" w:rsidRDefault="00AC4AA5" w:rsidP="00AC4AA5">
      <w:pPr>
        <w:pStyle w:val="Heading3"/>
        <w:numPr>
          <w:ilvl w:val="0"/>
          <w:numId w:val="0"/>
        </w:numPr>
        <w:overflowPunct/>
        <w:autoSpaceDE/>
        <w:autoSpaceDN/>
        <w:adjustRightInd/>
        <w:spacing w:after="0"/>
        <w:ind w:left="2160"/>
        <w:jc w:val="both"/>
        <w:textAlignment w:val="auto"/>
        <w:rPr>
          <w:rFonts w:eastAsia="MS Mincho"/>
          <w:szCs w:val="24"/>
        </w:rPr>
      </w:pPr>
    </w:p>
    <w:p w14:paraId="580FF444" w14:textId="25BBB6B0" w:rsidR="00245A6D" w:rsidRPr="0082765E" w:rsidRDefault="009F5192" w:rsidP="009F5192">
      <w:pPr>
        <w:pStyle w:val="Heading2"/>
        <w:numPr>
          <w:ilvl w:val="0"/>
          <w:numId w:val="0"/>
        </w:numPr>
        <w:ind w:firstLine="720"/>
        <w:jc w:val="both"/>
        <w:rPr>
          <w:rFonts w:eastAsia="MS Mincho"/>
          <w:szCs w:val="24"/>
        </w:rPr>
      </w:pPr>
      <w:proofErr w:type="spellStart"/>
      <w:r w:rsidRPr="0082765E">
        <w:rPr>
          <w:rFonts w:eastAsia="MS Mincho"/>
          <w:szCs w:val="24"/>
        </w:rPr>
        <w:t>c.</w:t>
      </w:r>
      <w:proofErr w:type="spellEnd"/>
      <w:r w:rsidRPr="0082765E">
        <w:rPr>
          <w:rFonts w:eastAsia="MS Mincho"/>
          <w:szCs w:val="24"/>
        </w:rPr>
        <w:t xml:space="preserve">  </w:t>
      </w:r>
      <w:r w:rsidR="00245A6D" w:rsidRPr="0082765E">
        <w:rPr>
          <w:rFonts w:eastAsia="MS Mincho"/>
          <w:szCs w:val="24"/>
        </w:rPr>
        <w:t>Automobile Liability Insurance</w:t>
      </w:r>
      <w:r w:rsidR="00263426" w:rsidRPr="0082765E">
        <w:rPr>
          <w:rFonts w:eastAsia="MS Mincho"/>
          <w:szCs w:val="24"/>
        </w:rPr>
        <w:t xml:space="preserve"> - </w:t>
      </w:r>
      <w:r w:rsidR="00245A6D" w:rsidRPr="0082765E">
        <w:rPr>
          <w:rFonts w:eastAsia="MS Mincho"/>
          <w:szCs w:val="24"/>
        </w:rPr>
        <w:t>Automobile Liability Insurance against claims for damages resulting from bodily injury, including death and property damage, which may arise from the operations of any owned, hired or non</w:t>
      </w:r>
      <w:r w:rsidR="00245A6D" w:rsidRPr="0082765E">
        <w:rPr>
          <w:rFonts w:eastAsia="MS Mincho"/>
          <w:szCs w:val="24"/>
        </w:rPr>
        <w:noBreakHyphen/>
        <w:t>owned automobiles. The minimum acceptable limits of liability shall be $1,000,000 combined single limit for each accident.</w:t>
      </w:r>
    </w:p>
    <w:p w14:paraId="345E45F9" w14:textId="35690135" w:rsidR="009F5192" w:rsidRPr="0082765E" w:rsidRDefault="009F5192" w:rsidP="009F5192">
      <w:pPr>
        <w:pStyle w:val="Heading2"/>
        <w:numPr>
          <w:ilvl w:val="0"/>
          <w:numId w:val="0"/>
        </w:numPr>
        <w:ind w:firstLine="720"/>
        <w:jc w:val="both"/>
        <w:rPr>
          <w:rFonts w:eastAsia="MS Mincho"/>
          <w:szCs w:val="24"/>
        </w:rPr>
      </w:pPr>
      <w:r w:rsidRPr="0082765E">
        <w:rPr>
          <w:rFonts w:eastAsia="MS Mincho"/>
          <w:szCs w:val="24"/>
        </w:rPr>
        <w:t xml:space="preserve">d.  Professional Liability Insurance – Professional Liability Insurance provided coverage for acts, errors, or omissions committed or alleged to have been committed by </w:t>
      </w:r>
      <w:r w:rsidR="00094819" w:rsidRPr="0082765E">
        <w:rPr>
          <w:rFonts w:eastAsia="MS Mincho"/>
          <w:szCs w:val="24"/>
        </w:rPr>
        <w:t>Contractor</w:t>
      </w:r>
      <w:r w:rsidRPr="0082765E">
        <w:rPr>
          <w:rFonts w:eastAsia="MS Mincho"/>
          <w:szCs w:val="24"/>
        </w:rPr>
        <w:t xml:space="preserve"> with a minimum acceptable limit of liability of $1,000,000 each occurrence and in the aggregate.</w:t>
      </w:r>
    </w:p>
    <w:p w14:paraId="771ACAB6" w14:textId="75C4F270" w:rsidR="00245A6D" w:rsidRPr="0082765E" w:rsidRDefault="009F5192" w:rsidP="009F5192">
      <w:pPr>
        <w:pStyle w:val="Heading2"/>
        <w:numPr>
          <w:ilvl w:val="0"/>
          <w:numId w:val="0"/>
        </w:numPr>
        <w:ind w:firstLine="720"/>
        <w:jc w:val="both"/>
        <w:rPr>
          <w:rFonts w:eastAsia="MS Mincho"/>
          <w:szCs w:val="24"/>
        </w:rPr>
      </w:pPr>
      <w:r w:rsidRPr="0082765E">
        <w:rPr>
          <w:rFonts w:eastAsia="MS Mincho"/>
          <w:szCs w:val="24"/>
        </w:rPr>
        <w:t xml:space="preserve">e.  </w:t>
      </w:r>
      <w:r w:rsidR="00245A6D" w:rsidRPr="0082765E">
        <w:rPr>
          <w:rFonts w:eastAsia="MS Mincho"/>
          <w:szCs w:val="24"/>
        </w:rPr>
        <w:t>Certificate of Insurance</w:t>
      </w:r>
      <w:r w:rsidR="00263426" w:rsidRPr="0082765E">
        <w:rPr>
          <w:rFonts w:eastAsia="MS Mincho"/>
          <w:szCs w:val="24"/>
        </w:rPr>
        <w:t xml:space="preserve"> - </w:t>
      </w:r>
      <w:r w:rsidR="00094819" w:rsidRPr="0082765E">
        <w:rPr>
          <w:rFonts w:eastAsia="MS Mincho"/>
          <w:szCs w:val="24"/>
        </w:rPr>
        <w:t>Contractor</w:t>
      </w:r>
      <w:r w:rsidR="00245A6D" w:rsidRPr="0082765E">
        <w:rPr>
          <w:rFonts w:eastAsia="MS Mincho"/>
          <w:szCs w:val="24"/>
        </w:rPr>
        <w:t xml:space="preserve"> shall furnish </w:t>
      </w:r>
      <w:r w:rsidR="00094819" w:rsidRPr="0082765E">
        <w:rPr>
          <w:rFonts w:eastAsia="MS Mincho"/>
          <w:szCs w:val="24"/>
        </w:rPr>
        <w:t>NPPD</w:t>
      </w:r>
      <w:r w:rsidR="008D4F20" w:rsidRPr="0082765E">
        <w:rPr>
          <w:rFonts w:eastAsia="MS Mincho"/>
          <w:szCs w:val="24"/>
        </w:rPr>
        <w:t xml:space="preserve"> </w:t>
      </w:r>
      <w:r w:rsidR="00245A6D" w:rsidRPr="0082765E">
        <w:rPr>
          <w:rFonts w:eastAsia="MS Mincho"/>
          <w:szCs w:val="24"/>
        </w:rPr>
        <w:t xml:space="preserve">with a certificate of insurance evidencing coverage required in paragraphs a., b., </w:t>
      </w:r>
      <w:proofErr w:type="spellStart"/>
      <w:r w:rsidRPr="0082765E">
        <w:rPr>
          <w:rFonts w:eastAsia="MS Mincho"/>
          <w:szCs w:val="24"/>
        </w:rPr>
        <w:t>c.</w:t>
      </w:r>
      <w:proofErr w:type="spellEnd"/>
      <w:r w:rsidRPr="0082765E">
        <w:rPr>
          <w:rFonts w:eastAsia="MS Mincho"/>
          <w:szCs w:val="24"/>
        </w:rPr>
        <w:t xml:space="preserve">, </w:t>
      </w:r>
      <w:r w:rsidR="00245A6D" w:rsidRPr="0082765E">
        <w:rPr>
          <w:rFonts w:eastAsia="MS Mincho"/>
          <w:szCs w:val="24"/>
        </w:rPr>
        <w:t xml:space="preserve">and </w:t>
      </w:r>
      <w:r w:rsidRPr="0082765E">
        <w:rPr>
          <w:rFonts w:eastAsia="MS Mincho"/>
          <w:szCs w:val="24"/>
        </w:rPr>
        <w:t>d</w:t>
      </w:r>
      <w:r w:rsidR="00245A6D" w:rsidRPr="0082765E">
        <w:rPr>
          <w:rFonts w:eastAsia="MS Mincho"/>
          <w:szCs w:val="24"/>
        </w:rPr>
        <w:t xml:space="preserve">. above. Such certificate(s) shall specifically state that the insurance company or companies issuing these insurance coverages shall give </w:t>
      </w:r>
      <w:r w:rsidR="00094819" w:rsidRPr="0082765E">
        <w:rPr>
          <w:rFonts w:eastAsia="MS Mincho"/>
          <w:szCs w:val="24"/>
        </w:rPr>
        <w:t>NPPD</w:t>
      </w:r>
      <w:r w:rsidR="00245A6D" w:rsidRPr="0082765E">
        <w:rPr>
          <w:rFonts w:eastAsia="MS Mincho"/>
          <w:szCs w:val="24"/>
        </w:rPr>
        <w:t xml:space="preserve"> at least 30 days written notice in the event of cancellation of, or material change in, any of the coverages. If coverage on the certificate(s) is shown to expire prior to completion of all terms of this Agreement, </w:t>
      </w:r>
      <w:r w:rsidR="00094819" w:rsidRPr="0082765E">
        <w:rPr>
          <w:rFonts w:eastAsia="MS Mincho"/>
          <w:szCs w:val="24"/>
        </w:rPr>
        <w:t>Contractor</w:t>
      </w:r>
      <w:r w:rsidR="00245A6D" w:rsidRPr="0082765E">
        <w:rPr>
          <w:rFonts w:eastAsia="MS Mincho"/>
          <w:szCs w:val="24"/>
        </w:rPr>
        <w:t xml:space="preserve"> shall furnish a certificate of insurance evidencing renewal of its coverage to </w:t>
      </w:r>
      <w:r w:rsidR="00094819" w:rsidRPr="0082765E">
        <w:rPr>
          <w:rFonts w:eastAsia="MS Mincho"/>
          <w:szCs w:val="24"/>
        </w:rPr>
        <w:t>NPPD</w:t>
      </w:r>
      <w:r w:rsidR="00245A6D" w:rsidRPr="0082765E">
        <w:rPr>
          <w:rFonts w:eastAsia="MS Mincho"/>
          <w:szCs w:val="24"/>
        </w:rPr>
        <w:t>. The certificate(s) of insurance shall clearly reference this Agreement number.</w:t>
      </w:r>
    </w:p>
    <w:p w14:paraId="59DFAB8A" w14:textId="2BB2C54E" w:rsidR="00245A6D" w:rsidRPr="0082765E" w:rsidRDefault="00094819" w:rsidP="00B5467A">
      <w:pPr>
        <w:pStyle w:val="PlainText"/>
        <w:spacing w:after="240"/>
        <w:ind w:firstLine="720"/>
        <w:jc w:val="both"/>
        <w:rPr>
          <w:rFonts w:ascii="Times New Roman" w:eastAsia="MS Mincho" w:hAnsi="Times New Roman" w:cs="Times New Roman"/>
          <w:spacing w:val="10"/>
          <w:sz w:val="24"/>
          <w:szCs w:val="24"/>
        </w:rPr>
      </w:pPr>
      <w:r w:rsidRPr="0082765E">
        <w:rPr>
          <w:rFonts w:ascii="Times New Roman" w:eastAsia="MS Mincho" w:hAnsi="Times New Roman" w:cs="Times New Roman"/>
          <w:spacing w:val="10"/>
          <w:sz w:val="24"/>
          <w:szCs w:val="24"/>
        </w:rPr>
        <w:t>Contractor</w:t>
      </w:r>
      <w:r w:rsidR="00245A6D" w:rsidRPr="0082765E">
        <w:rPr>
          <w:rFonts w:ascii="Times New Roman" w:eastAsia="MS Mincho" w:hAnsi="Times New Roman" w:cs="Times New Roman"/>
          <w:spacing w:val="10"/>
          <w:sz w:val="24"/>
          <w:szCs w:val="24"/>
        </w:rPr>
        <w:t xml:space="preserve"> shall also require every </w:t>
      </w:r>
      <w:r w:rsidR="0082765E">
        <w:rPr>
          <w:rFonts w:ascii="Times New Roman" w:eastAsia="MS Mincho" w:hAnsi="Times New Roman" w:cs="Times New Roman"/>
          <w:spacing w:val="10"/>
          <w:sz w:val="24"/>
          <w:szCs w:val="24"/>
        </w:rPr>
        <w:t>s</w:t>
      </w:r>
      <w:r w:rsidR="00245A6D" w:rsidRPr="0082765E">
        <w:rPr>
          <w:rFonts w:ascii="Times New Roman" w:eastAsia="MS Mincho" w:hAnsi="Times New Roman" w:cs="Times New Roman"/>
          <w:spacing w:val="10"/>
          <w:sz w:val="24"/>
          <w:szCs w:val="24"/>
        </w:rPr>
        <w:t xml:space="preserve">ubcontractor performing </w:t>
      </w:r>
      <w:r w:rsidR="000176E7" w:rsidRPr="0082765E">
        <w:rPr>
          <w:rFonts w:ascii="Times New Roman" w:eastAsia="MS Mincho" w:hAnsi="Times New Roman" w:cs="Times New Roman"/>
          <w:spacing w:val="10"/>
          <w:sz w:val="24"/>
          <w:szCs w:val="24"/>
        </w:rPr>
        <w:t>W</w:t>
      </w:r>
      <w:r w:rsidR="00245A6D" w:rsidRPr="0082765E">
        <w:rPr>
          <w:rFonts w:ascii="Times New Roman" w:eastAsia="MS Mincho" w:hAnsi="Times New Roman" w:cs="Times New Roman"/>
          <w:spacing w:val="10"/>
          <w:sz w:val="24"/>
          <w:szCs w:val="24"/>
        </w:rPr>
        <w:t xml:space="preserve">ork under this Agreement to maintain the same </w:t>
      </w:r>
      <w:r w:rsidR="00E861A7" w:rsidRPr="0082765E">
        <w:rPr>
          <w:rFonts w:ascii="Times New Roman" w:eastAsia="MS Mincho" w:hAnsi="Times New Roman" w:cs="Times New Roman"/>
          <w:spacing w:val="10"/>
          <w:sz w:val="24"/>
          <w:szCs w:val="24"/>
        </w:rPr>
        <w:t xml:space="preserve">insurance </w:t>
      </w:r>
      <w:r w:rsidR="00245A6D" w:rsidRPr="0082765E">
        <w:rPr>
          <w:rFonts w:ascii="Times New Roman" w:eastAsia="MS Mincho" w:hAnsi="Times New Roman" w:cs="Times New Roman"/>
          <w:spacing w:val="10"/>
          <w:sz w:val="24"/>
          <w:szCs w:val="24"/>
        </w:rPr>
        <w:t>coverages required in paragraphs a., b.,</w:t>
      </w:r>
      <w:r w:rsidR="00853733" w:rsidRPr="0082765E">
        <w:rPr>
          <w:rFonts w:ascii="Times New Roman" w:eastAsia="MS Mincho" w:hAnsi="Times New Roman" w:cs="Times New Roman"/>
          <w:spacing w:val="10"/>
          <w:sz w:val="24"/>
          <w:szCs w:val="24"/>
        </w:rPr>
        <w:t xml:space="preserve"> </w:t>
      </w:r>
      <w:proofErr w:type="spellStart"/>
      <w:r w:rsidR="00853733" w:rsidRPr="0082765E">
        <w:rPr>
          <w:rFonts w:ascii="Times New Roman" w:eastAsia="MS Mincho" w:hAnsi="Times New Roman" w:cs="Times New Roman"/>
          <w:spacing w:val="10"/>
          <w:sz w:val="24"/>
          <w:szCs w:val="24"/>
        </w:rPr>
        <w:t>c.</w:t>
      </w:r>
      <w:proofErr w:type="spellEnd"/>
      <w:r w:rsidR="00853733" w:rsidRPr="0082765E">
        <w:rPr>
          <w:rFonts w:ascii="Times New Roman" w:eastAsia="MS Mincho" w:hAnsi="Times New Roman" w:cs="Times New Roman"/>
          <w:spacing w:val="10"/>
          <w:sz w:val="24"/>
          <w:szCs w:val="24"/>
        </w:rPr>
        <w:t>,</w:t>
      </w:r>
      <w:r w:rsidR="00245A6D" w:rsidRPr="0082765E">
        <w:rPr>
          <w:rFonts w:ascii="Times New Roman" w:eastAsia="MS Mincho" w:hAnsi="Times New Roman" w:cs="Times New Roman"/>
          <w:spacing w:val="10"/>
          <w:sz w:val="24"/>
          <w:szCs w:val="24"/>
        </w:rPr>
        <w:t xml:space="preserve"> and </w:t>
      </w:r>
      <w:r w:rsidR="00853733" w:rsidRPr="0082765E">
        <w:rPr>
          <w:rFonts w:ascii="Times New Roman" w:eastAsia="MS Mincho" w:hAnsi="Times New Roman" w:cs="Times New Roman"/>
          <w:spacing w:val="10"/>
          <w:sz w:val="24"/>
          <w:szCs w:val="24"/>
        </w:rPr>
        <w:t>d</w:t>
      </w:r>
      <w:r w:rsidR="00245A6D" w:rsidRPr="0082765E">
        <w:rPr>
          <w:rFonts w:ascii="Times New Roman" w:eastAsia="MS Mincho" w:hAnsi="Times New Roman" w:cs="Times New Roman"/>
          <w:spacing w:val="10"/>
          <w:sz w:val="24"/>
          <w:szCs w:val="24"/>
        </w:rPr>
        <w:t>. above.</w:t>
      </w:r>
    </w:p>
    <w:p w14:paraId="74C4BE0C" w14:textId="69359550" w:rsidR="005705A8" w:rsidRPr="0082765E" w:rsidRDefault="005705A8" w:rsidP="00A2063B">
      <w:pPr>
        <w:pStyle w:val="Heading1"/>
        <w:ind w:left="0"/>
        <w:jc w:val="both"/>
        <w:rPr>
          <w:rFonts w:eastAsia="MS Mincho"/>
          <w:szCs w:val="24"/>
        </w:rPr>
      </w:pPr>
      <w:r w:rsidRPr="0082765E">
        <w:rPr>
          <w:b/>
          <w:bCs/>
          <w:szCs w:val="24"/>
        </w:rPr>
        <w:t>IND</w:t>
      </w:r>
      <w:r w:rsidR="0053342F" w:rsidRPr="0082765E">
        <w:rPr>
          <w:b/>
          <w:szCs w:val="24"/>
        </w:rPr>
        <w:t xml:space="preserve">EMNITY BY </w:t>
      </w:r>
      <w:r w:rsidR="00094819" w:rsidRPr="0082765E">
        <w:rPr>
          <w:b/>
          <w:szCs w:val="24"/>
        </w:rPr>
        <w:t>CONTRACTOR</w:t>
      </w:r>
      <w:r w:rsidR="0053342F" w:rsidRPr="0082765E">
        <w:rPr>
          <w:b/>
          <w:szCs w:val="24"/>
        </w:rPr>
        <w:t xml:space="preserve">:  </w:t>
      </w:r>
      <w:r w:rsidR="00094819" w:rsidRPr="0082765E">
        <w:rPr>
          <w:rFonts w:eastAsia="MS Mincho"/>
          <w:szCs w:val="24"/>
        </w:rPr>
        <w:t>Contractor</w:t>
      </w:r>
      <w:r w:rsidRPr="0082765E">
        <w:rPr>
          <w:rFonts w:eastAsia="MS Mincho"/>
          <w:szCs w:val="24"/>
        </w:rPr>
        <w:t xml:space="preserve"> shall indemnify and save </w:t>
      </w:r>
      <w:r w:rsidR="00094819" w:rsidRPr="0082765E">
        <w:rPr>
          <w:rFonts w:eastAsia="MS Mincho"/>
          <w:szCs w:val="24"/>
        </w:rPr>
        <w:t>NPPD</w:t>
      </w:r>
      <w:r w:rsidRPr="0082765E">
        <w:rPr>
          <w:rFonts w:eastAsia="MS Mincho"/>
          <w:szCs w:val="24"/>
        </w:rPr>
        <w:t xml:space="preserve">, and its officers, directors, employees, agents, or representatives harmless from and against all claims, demands, suits, actions, payments, and judgments arising </w:t>
      </w:r>
      <w:r w:rsidR="00E861A7" w:rsidRPr="0082765E">
        <w:rPr>
          <w:rFonts w:eastAsia="MS Mincho"/>
          <w:szCs w:val="24"/>
        </w:rPr>
        <w:t>from personal injuries, death and damage to property,</w:t>
      </w:r>
      <w:r w:rsidR="008D4F20" w:rsidRPr="0082765E">
        <w:rPr>
          <w:rFonts w:eastAsia="MS Mincho"/>
          <w:szCs w:val="24"/>
        </w:rPr>
        <w:t xml:space="preserve"> </w:t>
      </w:r>
      <w:r w:rsidRPr="0082765E">
        <w:rPr>
          <w:rFonts w:eastAsia="MS Mincho"/>
          <w:szCs w:val="24"/>
        </w:rPr>
        <w:t xml:space="preserve">or other claims brought or recovered against </w:t>
      </w:r>
      <w:r w:rsidR="00094819" w:rsidRPr="0082765E">
        <w:rPr>
          <w:rFonts w:eastAsia="MS Mincho"/>
          <w:szCs w:val="24"/>
        </w:rPr>
        <w:t>NPPD</w:t>
      </w:r>
      <w:r w:rsidRPr="0082765E">
        <w:rPr>
          <w:rFonts w:eastAsia="MS Mincho"/>
          <w:szCs w:val="24"/>
        </w:rPr>
        <w:t xml:space="preserve">, or for losses experienced by </w:t>
      </w:r>
      <w:r w:rsidR="00094819" w:rsidRPr="0082765E">
        <w:rPr>
          <w:rFonts w:eastAsia="MS Mincho"/>
          <w:szCs w:val="24"/>
        </w:rPr>
        <w:t>NPPD</w:t>
      </w:r>
      <w:r w:rsidRPr="0082765E">
        <w:rPr>
          <w:rFonts w:eastAsia="MS Mincho"/>
          <w:szCs w:val="24"/>
        </w:rPr>
        <w:t xml:space="preserve">, its officers, directors, employees, agents, or representatives, as a result of any negligent act or omission of </w:t>
      </w:r>
      <w:r w:rsidR="00094819" w:rsidRPr="0082765E">
        <w:rPr>
          <w:rFonts w:eastAsia="MS Mincho"/>
          <w:szCs w:val="24"/>
        </w:rPr>
        <w:t>Contractor</w:t>
      </w:r>
      <w:r w:rsidRPr="0082765E">
        <w:rPr>
          <w:rFonts w:eastAsia="MS Mincho"/>
          <w:szCs w:val="24"/>
        </w:rPr>
        <w:t xml:space="preserve">, its agents, servants, or employees, in the execution of the </w:t>
      </w:r>
      <w:r w:rsidR="00853733" w:rsidRPr="0082765E">
        <w:rPr>
          <w:rFonts w:eastAsia="MS Mincho"/>
          <w:szCs w:val="24"/>
        </w:rPr>
        <w:t>W</w:t>
      </w:r>
      <w:r w:rsidRPr="0082765E">
        <w:rPr>
          <w:rFonts w:eastAsia="MS Mincho"/>
          <w:szCs w:val="24"/>
        </w:rPr>
        <w:t xml:space="preserve">ork under this Agreement, including any and all expense, legal or otherwise, incurred by </w:t>
      </w:r>
      <w:r w:rsidR="00094819" w:rsidRPr="0082765E">
        <w:rPr>
          <w:rFonts w:eastAsia="MS Mincho"/>
          <w:szCs w:val="24"/>
        </w:rPr>
        <w:t>NPPD</w:t>
      </w:r>
      <w:r w:rsidRPr="0082765E">
        <w:rPr>
          <w:rFonts w:eastAsia="MS Mincho"/>
          <w:szCs w:val="24"/>
        </w:rPr>
        <w:t>, or its officers, directors, employees, agents, or representatives in the defense of any claim or suit.</w:t>
      </w:r>
    </w:p>
    <w:p w14:paraId="769199E3" w14:textId="7B69E88A" w:rsidR="00E861A7" w:rsidRPr="0082765E" w:rsidRDefault="00094819" w:rsidP="00E861A7">
      <w:pPr>
        <w:pStyle w:val="Heading1"/>
        <w:numPr>
          <w:ilvl w:val="0"/>
          <w:numId w:val="0"/>
        </w:numPr>
        <w:ind w:firstLine="720"/>
        <w:jc w:val="both"/>
        <w:rPr>
          <w:rFonts w:eastAsia="MS Mincho"/>
          <w:szCs w:val="24"/>
        </w:rPr>
      </w:pPr>
      <w:r w:rsidRPr="0082765E">
        <w:rPr>
          <w:bCs/>
          <w:szCs w:val="24"/>
        </w:rPr>
        <w:t>NPPD</w:t>
      </w:r>
      <w:r w:rsidR="00E861A7" w:rsidRPr="0082765E">
        <w:rPr>
          <w:bCs/>
          <w:szCs w:val="24"/>
        </w:rPr>
        <w:t xml:space="preserve"> shall promptly notify </w:t>
      </w:r>
      <w:r w:rsidRPr="0082765E">
        <w:rPr>
          <w:bCs/>
          <w:szCs w:val="24"/>
        </w:rPr>
        <w:t>Contractor</w:t>
      </w:r>
      <w:r w:rsidR="00E861A7" w:rsidRPr="0082765E">
        <w:rPr>
          <w:bCs/>
          <w:szCs w:val="24"/>
        </w:rPr>
        <w:t xml:space="preserve"> in writing of any claim for which indemnification is sought.</w:t>
      </w:r>
      <w:r w:rsidR="00E861A7" w:rsidRPr="0082765E">
        <w:rPr>
          <w:rFonts w:eastAsia="MS Mincho"/>
          <w:szCs w:val="24"/>
        </w:rPr>
        <w:t xml:space="preserve">  </w:t>
      </w:r>
      <w:r w:rsidRPr="0082765E">
        <w:rPr>
          <w:rFonts w:eastAsia="MS Mincho"/>
          <w:szCs w:val="24"/>
        </w:rPr>
        <w:t>Contractor</w:t>
      </w:r>
      <w:r w:rsidR="00E861A7" w:rsidRPr="0082765E">
        <w:rPr>
          <w:rFonts w:eastAsia="MS Mincho"/>
          <w:szCs w:val="24"/>
        </w:rPr>
        <w:t xml:space="preserve"> shall not indemnify </w:t>
      </w:r>
      <w:r w:rsidRPr="0082765E">
        <w:rPr>
          <w:rFonts w:eastAsia="MS Mincho"/>
          <w:szCs w:val="24"/>
        </w:rPr>
        <w:t>NPPD</w:t>
      </w:r>
      <w:r w:rsidR="00E861A7" w:rsidRPr="0082765E">
        <w:rPr>
          <w:rFonts w:eastAsia="MS Mincho"/>
          <w:szCs w:val="24"/>
        </w:rPr>
        <w:t xml:space="preserve"> for any loss, damage, expense or liability arising out of any negligent act of </w:t>
      </w:r>
      <w:r w:rsidRPr="0082765E">
        <w:rPr>
          <w:rFonts w:eastAsia="MS Mincho"/>
          <w:szCs w:val="24"/>
        </w:rPr>
        <w:t>NPPD</w:t>
      </w:r>
      <w:r w:rsidR="00E861A7" w:rsidRPr="0082765E">
        <w:rPr>
          <w:rFonts w:eastAsia="MS Mincho"/>
          <w:szCs w:val="24"/>
        </w:rPr>
        <w:t>.</w:t>
      </w:r>
    </w:p>
    <w:p w14:paraId="3ABBC84C" w14:textId="19BABDF1" w:rsidR="0053342F" w:rsidRPr="0082765E" w:rsidRDefault="0053342F" w:rsidP="00607212">
      <w:pPr>
        <w:pStyle w:val="Heading1"/>
        <w:ind w:left="0"/>
        <w:jc w:val="both"/>
        <w:rPr>
          <w:szCs w:val="24"/>
        </w:rPr>
      </w:pPr>
      <w:r w:rsidRPr="0082765E">
        <w:rPr>
          <w:b/>
          <w:bCs/>
          <w:szCs w:val="24"/>
        </w:rPr>
        <w:t xml:space="preserve">COMPLIANCE WITH LAW:  </w:t>
      </w:r>
      <w:r w:rsidR="00AE2336" w:rsidRPr="0082765E">
        <w:rPr>
          <w:b/>
          <w:bCs/>
          <w:szCs w:val="24"/>
        </w:rPr>
        <w:t xml:space="preserve"> </w:t>
      </w:r>
      <w:r w:rsidR="00094819" w:rsidRPr="0082765E">
        <w:rPr>
          <w:szCs w:val="24"/>
        </w:rPr>
        <w:t>Contractor</w:t>
      </w:r>
      <w:r w:rsidRPr="0082765E">
        <w:rPr>
          <w:szCs w:val="24"/>
        </w:rPr>
        <w:t xml:space="preserve"> </w:t>
      </w:r>
      <w:r w:rsidR="00AE2336" w:rsidRPr="0082765E">
        <w:rPr>
          <w:szCs w:val="24"/>
        </w:rPr>
        <w:t xml:space="preserve">and its subcontractors </w:t>
      </w:r>
      <w:r w:rsidRPr="0082765E">
        <w:rPr>
          <w:szCs w:val="24"/>
        </w:rPr>
        <w:t xml:space="preserve">shall comply with all applicable federal, state and local laws, regulations and requirements in the performance of its </w:t>
      </w:r>
      <w:r w:rsidR="00AE2336" w:rsidRPr="0082765E">
        <w:rPr>
          <w:szCs w:val="24"/>
        </w:rPr>
        <w:t>S</w:t>
      </w:r>
      <w:r w:rsidRPr="0082765E">
        <w:rPr>
          <w:szCs w:val="24"/>
        </w:rPr>
        <w:t>ervices</w:t>
      </w:r>
      <w:r w:rsidR="00AE2336" w:rsidRPr="0082765E">
        <w:rPr>
          <w:szCs w:val="24"/>
        </w:rPr>
        <w:t>.</w:t>
      </w:r>
      <w:r w:rsidRPr="0082765E">
        <w:rPr>
          <w:szCs w:val="24"/>
        </w:rPr>
        <w:t xml:space="preserve"> </w:t>
      </w:r>
      <w:r w:rsidR="00094819" w:rsidRPr="0082765E">
        <w:rPr>
          <w:szCs w:val="24"/>
        </w:rPr>
        <w:t>Contractor</w:t>
      </w:r>
      <w:r w:rsidRPr="0082765E">
        <w:rPr>
          <w:szCs w:val="24"/>
        </w:rPr>
        <w:t xml:space="preserve"> shall hold harmless and indemnify </w:t>
      </w:r>
      <w:r w:rsidR="00AC4AA5" w:rsidRPr="0082765E">
        <w:rPr>
          <w:szCs w:val="24"/>
        </w:rPr>
        <w:t>NPPD</w:t>
      </w:r>
      <w:r w:rsidRPr="0082765E">
        <w:rPr>
          <w:szCs w:val="24"/>
        </w:rPr>
        <w:t xml:space="preserve"> for any fines or penalties</w:t>
      </w:r>
      <w:r w:rsidR="00AE2336" w:rsidRPr="0082765E">
        <w:rPr>
          <w:szCs w:val="24"/>
        </w:rPr>
        <w:t xml:space="preserve">, except consequential damages, </w:t>
      </w:r>
      <w:r w:rsidRPr="0082765E">
        <w:rPr>
          <w:szCs w:val="24"/>
        </w:rPr>
        <w:t xml:space="preserve">resulting from </w:t>
      </w:r>
      <w:r w:rsidR="00AE2336" w:rsidRPr="0082765E">
        <w:rPr>
          <w:szCs w:val="24"/>
        </w:rPr>
        <w:t xml:space="preserve">the violation of laws and ordinances of any kind by </w:t>
      </w:r>
      <w:r w:rsidR="00094819" w:rsidRPr="0082765E">
        <w:rPr>
          <w:szCs w:val="24"/>
        </w:rPr>
        <w:t>Contractor</w:t>
      </w:r>
      <w:r w:rsidR="00AE2336" w:rsidRPr="0082765E">
        <w:rPr>
          <w:szCs w:val="24"/>
        </w:rPr>
        <w:t xml:space="preserve"> or its subcontractors</w:t>
      </w:r>
      <w:r w:rsidRPr="0082765E">
        <w:rPr>
          <w:szCs w:val="24"/>
        </w:rPr>
        <w:t>.</w:t>
      </w:r>
    </w:p>
    <w:p w14:paraId="50FFE1DA" w14:textId="60D29516" w:rsidR="003E7D93" w:rsidRPr="0082765E" w:rsidRDefault="00AC4AA5" w:rsidP="00607212">
      <w:pPr>
        <w:pStyle w:val="Heading1"/>
        <w:ind w:left="0"/>
        <w:jc w:val="both"/>
        <w:rPr>
          <w:rFonts w:eastAsia="MS Mincho"/>
          <w:szCs w:val="24"/>
        </w:rPr>
      </w:pPr>
      <w:r w:rsidRPr="0082765E">
        <w:rPr>
          <w:b/>
          <w:bCs/>
          <w:szCs w:val="24"/>
        </w:rPr>
        <w:lastRenderedPageBreak/>
        <w:t>VERIFICATION</w:t>
      </w:r>
      <w:r w:rsidRPr="0082765E">
        <w:rPr>
          <w:rFonts w:eastAsia="MS Mincho"/>
          <w:b/>
          <w:szCs w:val="24"/>
        </w:rPr>
        <w:t xml:space="preserve"> OF WORKER’S LAWFUL STATUS TO PERFORM WORK</w:t>
      </w:r>
      <w:r w:rsidR="000E7066" w:rsidRPr="0082765E">
        <w:rPr>
          <w:rFonts w:eastAsia="MS Mincho"/>
          <w:b/>
          <w:szCs w:val="24"/>
        </w:rPr>
        <w:t>:</w:t>
      </w:r>
      <w:r w:rsidR="003E7D93" w:rsidRPr="0082765E">
        <w:rPr>
          <w:rFonts w:eastAsia="MS Mincho"/>
          <w:szCs w:val="24"/>
        </w:rPr>
        <w:t xml:space="preserve">  </w:t>
      </w:r>
      <w:r w:rsidR="00094819" w:rsidRPr="0082765E">
        <w:rPr>
          <w:rFonts w:eastAsia="MS Mincho"/>
          <w:szCs w:val="24"/>
        </w:rPr>
        <w:t>Contractor</w:t>
      </w:r>
      <w:r w:rsidR="003E7D93" w:rsidRPr="0082765E">
        <w:rPr>
          <w:rFonts w:eastAsia="MS Mincho"/>
          <w:szCs w:val="24"/>
        </w:rPr>
        <w:t xml:space="preserve"> shall use a federal immigration verification system to determine the work eligibility status of any newly hired permanent or temporary employees, physically performing services within the State of Nebraska, under this Agreement.  A federal immigration verification system means the electronic verification of the work authorization program authorized by the Illegal Immigration Reform and Immigrant Responsibility Act of 1996, 8 U.S.C. 1324a, known as the E-Verify Program, or an equivalent federal program designated by the United States Department of Homeland Security, or other federal agency authorized to verify the work eligibility status of a newly hired employee.</w:t>
      </w:r>
    </w:p>
    <w:p w14:paraId="556B7C49" w14:textId="2DE3185C" w:rsidR="00853733" w:rsidRPr="0082765E" w:rsidRDefault="00853733" w:rsidP="00C97B46">
      <w:pPr>
        <w:spacing w:after="240"/>
        <w:jc w:val="both"/>
        <w:rPr>
          <w:rFonts w:eastAsia="MS Mincho"/>
          <w:szCs w:val="24"/>
        </w:rPr>
      </w:pPr>
      <w:r w:rsidRPr="0082765E">
        <w:rPr>
          <w:rFonts w:eastAsia="MS Mincho"/>
          <w:szCs w:val="24"/>
        </w:rPr>
        <w:tab/>
      </w:r>
      <w:r w:rsidR="003E7D93" w:rsidRPr="0082765E">
        <w:rPr>
          <w:rFonts w:eastAsia="MS Mincho"/>
          <w:szCs w:val="24"/>
        </w:rPr>
        <w:t xml:space="preserve">This verification requirement also applies to any subcontractor hired by </w:t>
      </w:r>
      <w:r w:rsidR="00094819" w:rsidRPr="0082765E">
        <w:rPr>
          <w:rFonts w:eastAsia="MS Mincho"/>
          <w:szCs w:val="24"/>
        </w:rPr>
        <w:t>Contractor</w:t>
      </w:r>
      <w:r w:rsidR="003E7D93" w:rsidRPr="0082765E">
        <w:rPr>
          <w:rFonts w:eastAsia="MS Mincho"/>
          <w:szCs w:val="24"/>
        </w:rPr>
        <w:t xml:space="preserve"> to as</w:t>
      </w:r>
      <w:r w:rsidRPr="0082765E">
        <w:rPr>
          <w:rFonts w:eastAsia="MS Mincho"/>
          <w:szCs w:val="24"/>
        </w:rPr>
        <w:t>sist in the performance of the W</w:t>
      </w:r>
      <w:r w:rsidR="003E7D93" w:rsidRPr="0082765E">
        <w:rPr>
          <w:rFonts w:eastAsia="MS Mincho"/>
          <w:szCs w:val="24"/>
        </w:rPr>
        <w:t xml:space="preserve">ork under the terms and conditions of this Agreement. </w:t>
      </w:r>
      <w:r w:rsidR="00094819" w:rsidRPr="0082765E">
        <w:rPr>
          <w:rFonts w:eastAsia="MS Mincho"/>
          <w:szCs w:val="24"/>
        </w:rPr>
        <w:t>Contractor</w:t>
      </w:r>
      <w:r w:rsidR="003E7D93" w:rsidRPr="0082765E">
        <w:rPr>
          <w:rFonts w:eastAsia="MS Mincho"/>
          <w:szCs w:val="24"/>
        </w:rPr>
        <w:t xml:space="preserve"> is responsible to ensure that each subcontractor complies fully with the requirements contained in this section.</w:t>
      </w:r>
      <w:r w:rsidRPr="0082765E">
        <w:rPr>
          <w:rFonts w:eastAsia="MS Mincho"/>
          <w:szCs w:val="24"/>
        </w:rPr>
        <w:tab/>
      </w:r>
    </w:p>
    <w:p w14:paraId="1DBEC06B" w14:textId="31053BA9" w:rsidR="00517A6B" w:rsidRPr="0082765E" w:rsidRDefault="0053342F" w:rsidP="00607212">
      <w:pPr>
        <w:pStyle w:val="Heading1"/>
        <w:ind w:left="0"/>
        <w:jc w:val="both"/>
        <w:rPr>
          <w:rFonts w:eastAsia="MS Mincho"/>
          <w:szCs w:val="24"/>
        </w:rPr>
      </w:pPr>
      <w:r w:rsidRPr="0082765E">
        <w:rPr>
          <w:b/>
          <w:szCs w:val="24"/>
        </w:rPr>
        <w:t xml:space="preserve">CHANGES:  </w:t>
      </w:r>
      <w:r w:rsidR="00517A6B" w:rsidRPr="0082765E">
        <w:rPr>
          <w:rFonts w:eastAsia="MS Mincho"/>
          <w:szCs w:val="24"/>
        </w:rPr>
        <w:t xml:space="preserve">It is recognized that </w:t>
      </w:r>
      <w:r w:rsidR="00D71596" w:rsidRPr="0082765E">
        <w:rPr>
          <w:rFonts w:eastAsia="MS Mincho"/>
          <w:szCs w:val="24"/>
        </w:rPr>
        <w:t xml:space="preserve">USFWS </w:t>
      </w:r>
      <w:r w:rsidR="00517A6B" w:rsidRPr="0082765E">
        <w:rPr>
          <w:rFonts w:eastAsia="MS Mincho"/>
          <w:szCs w:val="24"/>
        </w:rPr>
        <w:t>may request</w:t>
      </w:r>
      <w:r w:rsidR="00D71596" w:rsidRPr="0082765E">
        <w:rPr>
          <w:rFonts w:eastAsia="MS Mincho"/>
          <w:szCs w:val="24"/>
        </w:rPr>
        <w:t xml:space="preserve"> </w:t>
      </w:r>
      <w:r w:rsidR="00517A6B" w:rsidRPr="0082765E">
        <w:rPr>
          <w:rFonts w:eastAsia="MS Mincho"/>
          <w:szCs w:val="24"/>
        </w:rPr>
        <w:t xml:space="preserve">changes in the </w:t>
      </w:r>
      <w:r w:rsidR="00CE2A66" w:rsidRPr="0082765E">
        <w:rPr>
          <w:rFonts w:eastAsia="MS Mincho"/>
          <w:szCs w:val="24"/>
        </w:rPr>
        <w:t>W</w:t>
      </w:r>
      <w:r w:rsidR="00517A6B" w:rsidRPr="0082765E">
        <w:rPr>
          <w:rFonts w:eastAsia="MS Mincho"/>
          <w:szCs w:val="24"/>
        </w:rPr>
        <w:t>ork to be performed hereunder or that changes may be necessary in order to meet the requirements of governmental authorities and codes. If a modification in compensation is requi</w:t>
      </w:r>
      <w:r w:rsidR="00CE2A66" w:rsidRPr="0082765E">
        <w:rPr>
          <w:rFonts w:eastAsia="MS Mincho"/>
          <w:szCs w:val="24"/>
        </w:rPr>
        <w:t>red because of a change in the W</w:t>
      </w:r>
      <w:r w:rsidR="00517A6B" w:rsidRPr="0082765E">
        <w:rPr>
          <w:rFonts w:eastAsia="MS Mincho"/>
          <w:szCs w:val="24"/>
        </w:rPr>
        <w:t>ork performed, such compensation shall be agreed upon in writing prior to the time the change is implemented.</w:t>
      </w:r>
      <w:r w:rsidR="000E7066" w:rsidRPr="0082765E">
        <w:rPr>
          <w:rFonts w:eastAsia="MS Mincho"/>
          <w:szCs w:val="24"/>
        </w:rPr>
        <w:t xml:space="preserve"> </w:t>
      </w:r>
      <w:r w:rsidR="000E7066" w:rsidRPr="0082765E">
        <w:rPr>
          <w:szCs w:val="24"/>
        </w:rPr>
        <w:t xml:space="preserve">Notwithstanding any other provisions of the Agreement to the contrary, </w:t>
      </w:r>
      <w:r w:rsidR="00094819" w:rsidRPr="0082765E">
        <w:rPr>
          <w:szCs w:val="24"/>
        </w:rPr>
        <w:t>Contractor</w:t>
      </w:r>
      <w:r w:rsidR="000E7066" w:rsidRPr="0082765E">
        <w:rPr>
          <w:szCs w:val="24"/>
        </w:rPr>
        <w:t xml:space="preserve"> shall be entitled </w:t>
      </w:r>
      <w:r w:rsidR="00CE2A66" w:rsidRPr="0082765E">
        <w:rPr>
          <w:szCs w:val="24"/>
        </w:rPr>
        <w:t>to additional compensation for W</w:t>
      </w:r>
      <w:r w:rsidR="000E7066" w:rsidRPr="0082765E">
        <w:rPr>
          <w:szCs w:val="24"/>
        </w:rPr>
        <w:t xml:space="preserve">ork or an adjustment in the schedule, in the event that </w:t>
      </w:r>
      <w:r w:rsidR="00094819" w:rsidRPr="0082765E">
        <w:rPr>
          <w:szCs w:val="24"/>
        </w:rPr>
        <w:t>Contractor</w:t>
      </w:r>
      <w:r w:rsidR="000E7066" w:rsidRPr="0082765E">
        <w:rPr>
          <w:szCs w:val="24"/>
        </w:rPr>
        <w:t xml:space="preserve"> experiences any increases in costs or delays in the schedule due to changes in </w:t>
      </w:r>
      <w:r w:rsidR="00094819" w:rsidRPr="0082765E">
        <w:rPr>
          <w:szCs w:val="24"/>
        </w:rPr>
        <w:t>Contractor</w:t>
      </w:r>
      <w:r w:rsidR="000E7066" w:rsidRPr="0082765E">
        <w:rPr>
          <w:szCs w:val="24"/>
        </w:rPr>
        <w:t xml:space="preserve">’s scope of </w:t>
      </w:r>
      <w:r w:rsidR="00CE2A66" w:rsidRPr="0082765E">
        <w:rPr>
          <w:szCs w:val="24"/>
        </w:rPr>
        <w:t>W</w:t>
      </w:r>
      <w:r w:rsidR="000E7066" w:rsidRPr="0082765E">
        <w:rPr>
          <w:szCs w:val="24"/>
        </w:rPr>
        <w:t xml:space="preserve">ork from that included in </w:t>
      </w:r>
      <w:r w:rsidR="00094819" w:rsidRPr="0082765E">
        <w:rPr>
          <w:szCs w:val="24"/>
        </w:rPr>
        <w:t>Contractor</w:t>
      </w:r>
      <w:r w:rsidR="000E7066" w:rsidRPr="0082765E">
        <w:rPr>
          <w:szCs w:val="24"/>
        </w:rPr>
        <w:t>’s original Proposal, or for changes in the mann</w:t>
      </w:r>
      <w:r w:rsidR="00CE2A66" w:rsidRPr="0082765E">
        <w:rPr>
          <w:szCs w:val="24"/>
        </w:rPr>
        <w:t>er or method of performance of Wo</w:t>
      </w:r>
      <w:r w:rsidR="000E7066" w:rsidRPr="0082765E">
        <w:rPr>
          <w:szCs w:val="24"/>
        </w:rPr>
        <w:t xml:space="preserve">rk, or due to changes in schedule or circumstances not solely caused by </w:t>
      </w:r>
      <w:r w:rsidR="00094819" w:rsidRPr="0082765E">
        <w:rPr>
          <w:szCs w:val="24"/>
        </w:rPr>
        <w:t>Contractor</w:t>
      </w:r>
      <w:r w:rsidR="000E7066" w:rsidRPr="0082765E">
        <w:rPr>
          <w:szCs w:val="24"/>
        </w:rPr>
        <w:t xml:space="preserve">.  </w:t>
      </w:r>
    </w:p>
    <w:p w14:paraId="39E8851D" w14:textId="7FC9A905" w:rsidR="0053342F" w:rsidRPr="0082765E" w:rsidRDefault="000C67FC" w:rsidP="00607212">
      <w:pPr>
        <w:pStyle w:val="Heading1"/>
        <w:ind w:left="0"/>
        <w:jc w:val="both"/>
        <w:rPr>
          <w:szCs w:val="24"/>
        </w:rPr>
      </w:pPr>
      <w:r w:rsidRPr="0082765E">
        <w:rPr>
          <w:b/>
          <w:szCs w:val="24"/>
        </w:rPr>
        <w:t xml:space="preserve"> CONSEQUENTIAL DAMAGES</w:t>
      </w:r>
      <w:r w:rsidR="0053342F" w:rsidRPr="0082765E">
        <w:rPr>
          <w:b/>
          <w:bCs/>
          <w:szCs w:val="24"/>
        </w:rPr>
        <w:t>:</w:t>
      </w:r>
      <w:r w:rsidR="0053342F" w:rsidRPr="0082765E">
        <w:rPr>
          <w:szCs w:val="24"/>
        </w:rPr>
        <w:t xml:space="preserve">  Neither party, nor their parent, affiliated or subsidiary companies, nor the officers, directors, agents, employees or contractors of any of the foregoing, shall be liable to the other in any action or claim for incidental, indirect, special, collateral, consequential, exemplary or punitive damages arising out of or related to the Services, including without limitation, loss of profits, loss of opportunity, loss of production, or loss of use.  Any protection or limitation against liability for any losses or damages afforded any individual or entity by these </w:t>
      </w:r>
      <w:r w:rsidRPr="0082765E">
        <w:rPr>
          <w:szCs w:val="24"/>
        </w:rPr>
        <w:t>g</w:t>
      </w:r>
      <w:r w:rsidR="0053342F" w:rsidRPr="0082765E">
        <w:rPr>
          <w:szCs w:val="24"/>
        </w:rPr>
        <w:t xml:space="preserve">eneral </w:t>
      </w:r>
      <w:r w:rsidRPr="0082765E">
        <w:rPr>
          <w:szCs w:val="24"/>
        </w:rPr>
        <w:t>c</w:t>
      </w:r>
      <w:r w:rsidR="0053342F" w:rsidRPr="0082765E">
        <w:rPr>
          <w:szCs w:val="24"/>
        </w:rPr>
        <w:t>onditions shall apply whether the action in which recovery of damages is sought is based upon contract, tort</w:t>
      </w:r>
      <w:r w:rsidRPr="0082765E">
        <w:rPr>
          <w:szCs w:val="24"/>
        </w:rPr>
        <w:t>,</w:t>
      </w:r>
      <w:r w:rsidR="0053342F" w:rsidRPr="0082765E">
        <w:rPr>
          <w:szCs w:val="24"/>
        </w:rPr>
        <w:t xml:space="preserve"> (including, negligence, strict liability</w:t>
      </w:r>
      <w:r w:rsidR="000E7066" w:rsidRPr="0082765E">
        <w:rPr>
          <w:szCs w:val="24"/>
        </w:rPr>
        <w:t xml:space="preserve">) </w:t>
      </w:r>
      <w:r w:rsidR="0053342F" w:rsidRPr="0082765E">
        <w:rPr>
          <w:szCs w:val="24"/>
        </w:rPr>
        <w:t xml:space="preserve">or </w:t>
      </w:r>
      <w:r w:rsidRPr="0082765E">
        <w:rPr>
          <w:szCs w:val="24"/>
        </w:rPr>
        <w:t>any other</w:t>
      </w:r>
      <w:r w:rsidR="000E7066" w:rsidRPr="0082765E">
        <w:rPr>
          <w:szCs w:val="24"/>
        </w:rPr>
        <w:t xml:space="preserve"> legal</w:t>
      </w:r>
      <w:r w:rsidRPr="0082765E">
        <w:rPr>
          <w:szCs w:val="24"/>
        </w:rPr>
        <w:t xml:space="preserve"> theory</w:t>
      </w:r>
      <w:r w:rsidR="000E7066" w:rsidRPr="0082765E">
        <w:rPr>
          <w:szCs w:val="24"/>
        </w:rPr>
        <w:t xml:space="preserve"> of law.</w:t>
      </w:r>
      <w:r w:rsidR="0053342F" w:rsidRPr="0082765E">
        <w:rPr>
          <w:szCs w:val="24"/>
        </w:rPr>
        <w:t xml:space="preserve">  </w:t>
      </w:r>
    </w:p>
    <w:p w14:paraId="284784E0" w14:textId="055C0A85" w:rsidR="0053342F" w:rsidRPr="0082765E" w:rsidRDefault="0053342F" w:rsidP="00607212">
      <w:pPr>
        <w:pStyle w:val="Heading1"/>
        <w:ind w:left="90"/>
        <w:jc w:val="both"/>
        <w:rPr>
          <w:szCs w:val="24"/>
        </w:rPr>
      </w:pPr>
      <w:r w:rsidRPr="0082765E">
        <w:rPr>
          <w:b/>
          <w:szCs w:val="24"/>
        </w:rPr>
        <w:t>INDEPENDENT CONTRACTOR:</w:t>
      </w:r>
      <w:r w:rsidRPr="0082765E">
        <w:rPr>
          <w:bCs/>
          <w:szCs w:val="24"/>
        </w:rPr>
        <w:t xml:space="preserve">  </w:t>
      </w:r>
      <w:r w:rsidR="00094819" w:rsidRPr="0082765E">
        <w:rPr>
          <w:szCs w:val="24"/>
        </w:rPr>
        <w:t>Contractor</w:t>
      </w:r>
      <w:r w:rsidRPr="0082765E">
        <w:rPr>
          <w:szCs w:val="24"/>
        </w:rPr>
        <w:t xml:space="preserve">’s </w:t>
      </w:r>
      <w:r w:rsidR="00CE2A66" w:rsidRPr="0082765E">
        <w:rPr>
          <w:szCs w:val="24"/>
        </w:rPr>
        <w:t>S</w:t>
      </w:r>
      <w:r w:rsidRPr="0082765E">
        <w:rPr>
          <w:szCs w:val="24"/>
        </w:rPr>
        <w:t xml:space="preserve">ervices are performed as an independent contractor.  Neither </w:t>
      </w:r>
      <w:r w:rsidR="00094819" w:rsidRPr="0082765E">
        <w:rPr>
          <w:szCs w:val="24"/>
        </w:rPr>
        <w:t>Contractor</w:t>
      </w:r>
      <w:r w:rsidRPr="0082765E">
        <w:rPr>
          <w:szCs w:val="24"/>
        </w:rPr>
        <w:t xml:space="preserve"> nor its employees </w:t>
      </w:r>
      <w:r w:rsidR="000C67FC" w:rsidRPr="0082765E">
        <w:rPr>
          <w:szCs w:val="24"/>
        </w:rPr>
        <w:t xml:space="preserve">or subcontractors </w:t>
      </w:r>
      <w:r w:rsidRPr="0082765E">
        <w:rPr>
          <w:szCs w:val="24"/>
        </w:rPr>
        <w:t xml:space="preserve">are or shall be considered </w:t>
      </w:r>
      <w:r w:rsidR="00AC4AA5" w:rsidRPr="0082765E">
        <w:rPr>
          <w:szCs w:val="24"/>
        </w:rPr>
        <w:t>NPPD</w:t>
      </w:r>
      <w:r w:rsidRPr="0082765E">
        <w:rPr>
          <w:szCs w:val="24"/>
        </w:rPr>
        <w:t xml:space="preserve">’s employees or agents or have authority to bind </w:t>
      </w:r>
      <w:r w:rsidR="00AC4AA5" w:rsidRPr="0082765E">
        <w:rPr>
          <w:szCs w:val="24"/>
        </w:rPr>
        <w:t>NPPD</w:t>
      </w:r>
      <w:r w:rsidRPr="0082765E">
        <w:rPr>
          <w:szCs w:val="24"/>
        </w:rPr>
        <w:t xml:space="preserve"> in any way.</w:t>
      </w:r>
    </w:p>
    <w:p w14:paraId="5AC148F6" w14:textId="54CD1B60" w:rsidR="00517A6B" w:rsidRPr="0082765E" w:rsidRDefault="0053342F" w:rsidP="00607212">
      <w:pPr>
        <w:pStyle w:val="Heading1"/>
        <w:ind w:left="0"/>
        <w:jc w:val="both"/>
        <w:rPr>
          <w:rFonts w:eastAsia="MS Mincho"/>
          <w:szCs w:val="24"/>
        </w:rPr>
      </w:pPr>
      <w:r w:rsidRPr="0082765E">
        <w:rPr>
          <w:b/>
          <w:szCs w:val="24"/>
        </w:rPr>
        <w:t>FORCE MAJEURE:</w:t>
      </w:r>
      <w:r w:rsidRPr="0082765E">
        <w:rPr>
          <w:bCs/>
          <w:szCs w:val="24"/>
        </w:rPr>
        <w:t xml:space="preserve">  </w:t>
      </w:r>
      <w:r w:rsidR="00094819" w:rsidRPr="0082765E">
        <w:rPr>
          <w:rFonts w:eastAsia="MS Mincho"/>
          <w:szCs w:val="24"/>
        </w:rPr>
        <w:t>Contractor</w:t>
      </w:r>
      <w:r w:rsidR="00517A6B" w:rsidRPr="0082765E">
        <w:rPr>
          <w:rFonts w:eastAsia="MS Mincho"/>
          <w:szCs w:val="24"/>
        </w:rPr>
        <w:t xml:space="preserve"> shall not be liable for loss or damage to </w:t>
      </w:r>
      <w:r w:rsidR="00094819" w:rsidRPr="0082765E">
        <w:rPr>
          <w:rFonts w:eastAsia="MS Mincho"/>
          <w:szCs w:val="24"/>
        </w:rPr>
        <w:t>NPPD</w:t>
      </w:r>
      <w:r w:rsidR="008D4F20" w:rsidRPr="0082765E">
        <w:rPr>
          <w:rFonts w:eastAsia="MS Mincho"/>
          <w:szCs w:val="24"/>
        </w:rPr>
        <w:t xml:space="preserve"> </w:t>
      </w:r>
      <w:r w:rsidR="00517A6B" w:rsidRPr="0082765E">
        <w:rPr>
          <w:rFonts w:eastAsia="MS Mincho"/>
          <w:szCs w:val="24"/>
        </w:rPr>
        <w:t xml:space="preserve">resulting from any delay or failure to perform any of its contractual obligations within the time specified as a result of a Force Majeure. Force Majeure shall include, by </w:t>
      </w:r>
      <w:r w:rsidR="00517A6B" w:rsidRPr="0082765E">
        <w:rPr>
          <w:rFonts w:eastAsia="MS Mincho"/>
          <w:szCs w:val="24"/>
        </w:rPr>
        <w:lastRenderedPageBreak/>
        <w:t xml:space="preserve">way of example and not as a limitation, those circumstances which are beyond the control of </w:t>
      </w:r>
      <w:r w:rsidR="00094819" w:rsidRPr="0082765E">
        <w:rPr>
          <w:rFonts w:eastAsia="MS Mincho"/>
          <w:szCs w:val="24"/>
        </w:rPr>
        <w:t>Contractor</w:t>
      </w:r>
      <w:r w:rsidR="00517A6B" w:rsidRPr="0082765E">
        <w:rPr>
          <w:rFonts w:eastAsia="MS Mincho"/>
          <w:szCs w:val="24"/>
        </w:rPr>
        <w:t xml:space="preserve"> such as acts of God, the public enemy, the U.S. Government, or any department or agency thereof, any of the several states, other contractors of </w:t>
      </w:r>
      <w:r w:rsidR="00094819" w:rsidRPr="0082765E">
        <w:rPr>
          <w:rFonts w:eastAsia="MS Mincho"/>
          <w:szCs w:val="24"/>
        </w:rPr>
        <w:t>NPPD</w:t>
      </w:r>
      <w:r w:rsidR="00517A6B" w:rsidRPr="0082765E">
        <w:rPr>
          <w:rFonts w:eastAsia="MS Mincho"/>
          <w:szCs w:val="24"/>
        </w:rPr>
        <w:t xml:space="preserve"> as well as fire, flood, epidemics, quarantines, riots, civil insurrections, and unusually severe weather. In the event of a Force Majeure, </w:t>
      </w:r>
      <w:r w:rsidR="00094819" w:rsidRPr="0082765E">
        <w:rPr>
          <w:rFonts w:eastAsia="MS Mincho"/>
          <w:szCs w:val="24"/>
        </w:rPr>
        <w:t>Contractor</w:t>
      </w:r>
      <w:r w:rsidR="00517A6B" w:rsidRPr="0082765E">
        <w:rPr>
          <w:rFonts w:eastAsia="MS Mincho"/>
          <w:szCs w:val="24"/>
        </w:rPr>
        <w:t xml:space="preserve"> shall be excused from performance during the existence of the Force Majeure and shall have a reasonable extension of time after the termination of the Force Majeure to complete performance. When a Force Majeure occurs, </w:t>
      </w:r>
      <w:r w:rsidR="00094819" w:rsidRPr="0082765E">
        <w:rPr>
          <w:rFonts w:eastAsia="MS Mincho"/>
          <w:szCs w:val="24"/>
        </w:rPr>
        <w:t>Contractor</w:t>
      </w:r>
      <w:r w:rsidR="00517A6B" w:rsidRPr="0082765E">
        <w:rPr>
          <w:rFonts w:eastAsia="MS Mincho"/>
          <w:szCs w:val="24"/>
        </w:rPr>
        <w:t xml:space="preserve"> shall immediately notify </w:t>
      </w:r>
      <w:r w:rsidR="00094819" w:rsidRPr="0082765E">
        <w:rPr>
          <w:rFonts w:eastAsia="MS Mincho"/>
          <w:szCs w:val="24"/>
        </w:rPr>
        <w:t>NPPD</w:t>
      </w:r>
      <w:r w:rsidR="00517A6B" w:rsidRPr="0082765E">
        <w:rPr>
          <w:rFonts w:eastAsia="MS Mincho"/>
          <w:szCs w:val="24"/>
        </w:rPr>
        <w:t xml:space="preserve"> </w:t>
      </w:r>
      <w:r w:rsidR="00263426" w:rsidRPr="0082765E">
        <w:rPr>
          <w:rFonts w:eastAsia="MS Mincho"/>
          <w:szCs w:val="24"/>
        </w:rPr>
        <w:t xml:space="preserve">and USFWS </w:t>
      </w:r>
      <w:r w:rsidR="00517A6B" w:rsidRPr="0082765E">
        <w:rPr>
          <w:rFonts w:eastAsia="MS Mincho"/>
          <w:szCs w:val="24"/>
        </w:rPr>
        <w:t xml:space="preserve">of the existence of the Force Majeure and shall submit a revised performance schedule for </w:t>
      </w:r>
      <w:r w:rsidR="00AC4AA5" w:rsidRPr="0082765E">
        <w:rPr>
          <w:rFonts w:eastAsia="MS Mincho"/>
          <w:szCs w:val="24"/>
        </w:rPr>
        <w:t>NPPD</w:t>
      </w:r>
      <w:r w:rsidR="00517A6B" w:rsidRPr="0082765E">
        <w:rPr>
          <w:rFonts w:eastAsia="MS Mincho"/>
          <w:szCs w:val="24"/>
        </w:rPr>
        <w:t xml:space="preserve"> approval as soon as practicable, but no later than ten (10) days following termination of the Force Majeure.</w:t>
      </w:r>
    </w:p>
    <w:p w14:paraId="4BFB91E0" w14:textId="0F350672" w:rsidR="00A2063B" w:rsidRPr="0082765E" w:rsidRDefault="00F907E7" w:rsidP="00607212">
      <w:pPr>
        <w:pStyle w:val="Heading1"/>
        <w:ind w:left="0"/>
        <w:jc w:val="both"/>
        <w:rPr>
          <w:szCs w:val="24"/>
        </w:rPr>
      </w:pPr>
      <w:r w:rsidRPr="0082765E">
        <w:rPr>
          <w:b/>
          <w:szCs w:val="24"/>
        </w:rPr>
        <w:t>LIMITA</w:t>
      </w:r>
      <w:r w:rsidR="0053342F" w:rsidRPr="0082765E">
        <w:rPr>
          <w:b/>
          <w:szCs w:val="24"/>
        </w:rPr>
        <w:t xml:space="preserve">TIONS OF LIABILITY:  </w:t>
      </w:r>
      <w:r w:rsidR="00094819" w:rsidRPr="0082765E">
        <w:rPr>
          <w:szCs w:val="24"/>
        </w:rPr>
        <w:t>Contractor</w:t>
      </w:r>
      <w:r w:rsidR="00A2063B" w:rsidRPr="0082765E">
        <w:rPr>
          <w:szCs w:val="24"/>
        </w:rPr>
        <w:t xml:space="preserve">’s maximum liability arising out of or in any way related to this Agreement, the Services, or the Site, whether based on contract, tort, or any other legal theory, shall be limited to, and shall not exceed, the value of this Agreement.  </w:t>
      </w:r>
    </w:p>
    <w:p w14:paraId="4418D910" w14:textId="6F745283" w:rsidR="0053342F" w:rsidRPr="0082765E" w:rsidRDefault="0053342F" w:rsidP="00A2063B">
      <w:pPr>
        <w:pStyle w:val="Heading1"/>
        <w:numPr>
          <w:ilvl w:val="0"/>
          <w:numId w:val="0"/>
        </w:numPr>
        <w:ind w:firstLine="720"/>
        <w:jc w:val="both"/>
        <w:rPr>
          <w:szCs w:val="24"/>
        </w:rPr>
      </w:pPr>
      <w:r w:rsidRPr="0082765E">
        <w:rPr>
          <w:szCs w:val="24"/>
        </w:rPr>
        <w:t>The parties agree that in any dispute over the terms of this Agreement or any issue arising under this Agreement, they will make a good</w:t>
      </w:r>
      <w:r w:rsidR="008D4F20" w:rsidRPr="0082765E">
        <w:rPr>
          <w:szCs w:val="24"/>
        </w:rPr>
        <w:t>-</w:t>
      </w:r>
      <w:r w:rsidRPr="0082765E">
        <w:rPr>
          <w:szCs w:val="24"/>
        </w:rPr>
        <w:t>faith effort to resolve the matter without litigation.  Such efforts shall include, but not be limited to</w:t>
      </w:r>
      <w:r w:rsidR="005E1552" w:rsidRPr="0082765E">
        <w:rPr>
          <w:szCs w:val="24"/>
        </w:rPr>
        <w:t>,</w:t>
      </w:r>
      <w:r w:rsidRPr="0082765E">
        <w:rPr>
          <w:szCs w:val="24"/>
        </w:rPr>
        <w:t xml:space="preserve"> a meeting(s) attended by each party’s representative(s) empowered to resolve the dispute.  The parties agree that before either party commences an action against the other party, they will consider the use of alternate forms of dispute resolution.  Pending the outcome of such dispute resolution, both parties shall take immediate steps to mitigate any damages.  </w:t>
      </w:r>
    </w:p>
    <w:p w14:paraId="084C1089" w14:textId="72ED7D58" w:rsidR="0096522D" w:rsidRPr="0082765E" w:rsidRDefault="0053342F" w:rsidP="00607212">
      <w:pPr>
        <w:pStyle w:val="Heading1"/>
        <w:ind w:left="0"/>
        <w:jc w:val="both"/>
        <w:rPr>
          <w:szCs w:val="24"/>
        </w:rPr>
      </w:pPr>
      <w:r w:rsidRPr="0082765E">
        <w:rPr>
          <w:b/>
          <w:szCs w:val="24"/>
        </w:rPr>
        <w:t xml:space="preserve">ENTIRE AGREEMENT: </w:t>
      </w:r>
      <w:r w:rsidRPr="0082765E">
        <w:rPr>
          <w:szCs w:val="24"/>
        </w:rPr>
        <w:t xml:space="preserve">  This Agreement constitutes the entire understanding between the parties.  Any waiver, modification or amendment of this </w:t>
      </w:r>
      <w:r w:rsidR="00AE2336" w:rsidRPr="0082765E">
        <w:rPr>
          <w:szCs w:val="24"/>
        </w:rPr>
        <w:t>Agreement</w:t>
      </w:r>
      <w:r w:rsidRPr="0082765E">
        <w:rPr>
          <w:szCs w:val="24"/>
        </w:rPr>
        <w:t xml:space="preserve"> shall be effective only if in writing and signed by an authorized representative of </w:t>
      </w:r>
      <w:r w:rsidR="00FA7362" w:rsidRPr="0082765E">
        <w:rPr>
          <w:szCs w:val="24"/>
        </w:rPr>
        <w:t xml:space="preserve">both </w:t>
      </w:r>
      <w:r w:rsidR="0096522D" w:rsidRPr="0082765E">
        <w:rPr>
          <w:szCs w:val="24"/>
        </w:rPr>
        <w:t>P</w:t>
      </w:r>
      <w:r w:rsidR="00FA7362" w:rsidRPr="0082765E">
        <w:rPr>
          <w:szCs w:val="24"/>
        </w:rPr>
        <w:t>arties</w:t>
      </w:r>
      <w:r w:rsidR="00517A6B" w:rsidRPr="0082765E">
        <w:rPr>
          <w:szCs w:val="24"/>
        </w:rPr>
        <w:t xml:space="preserve">. </w:t>
      </w:r>
      <w:r w:rsidRPr="0082765E">
        <w:rPr>
          <w:szCs w:val="24"/>
        </w:rPr>
        <w:t xml:space="preserve"> If any portion of this </w:t>
      </w:r>
      <w:r w:rsidR="00FA7362" w:rsidRPr="0082765E">
        <w:rPr>
          <w:szCs w:val="24"/>
        </w:rPr>
        <w:t>Agreement</w:t>
      </w:r>
      <w:r w:rsidRPr="0082765E">
        <w:rPr>
          <w:szCs w:val="24"/>
        </w:rPr>
        <w:t xml:space="preserve"> is held invalid or unenforceable, any remaining portion shall continue in full force and effect.  Nothing herein shall be construed to give any rights or benefits hereunder to anyone other than </w:t>
      </w:r>
      <w:r w:rsidR="00AC4AA5" w:rsidRPr="0082765E">
        <w:rPr>
          <w:szCs w:val="24"/>
        </w:rPr>
        <w:t>NPPD</w:t>
      </w:r>
      <w:r w:rsidRPr="0082765E">
        <w:rPr>
          <w:szCs w:val="24"/>
        </w:rPr>
        <w:t xml:space="preserve"> or </w:t>
      </w:r>
      <w:r w:rsidR="00094819" w:rsidRPr="0082765E">
        <w:rPr>
          <w:szCs w:val="24"/>
        </w:rPr>
        <w:t>Contractor</w:t>
      </w:r>
      <w:r w:rsidRPr="0082765E">
        <w:rPr>
          <w:szCs w:val="24"/>
        </w:rPr>
        <w:t xml:space="preserve">.  There shall be no assignment of the rights or obligations contained in this </w:t>
      </w:r>
      <w:r w:rsidR="00FA7362" w:rsidRPr="0082765E">
        <w:rPr>
          <w:szCs w:val="24"/>
        </w:rPr>
        <w:t>Agreement</w:t>
      </w:r>
      <w:r w:rsidRPr="0082765E">
        <w:rPr>
          <w:szCs w:val="24"/>
        </w:rPr>
        <w:t xml:space="preserve"> by either </w:t>
      </w:r>
      <w:r w:rsidR="0096522D" w:rsidRPr="0082765E">
        <w:rPr>
          <w:szCs w:val="24"/>
        </w:rPr>
        <w:t>P</w:t>
      </w:r>
      <w:r w:rsidRPr="0082765E">
        <w:rPr>
          <w:szCs w:val="24"/>
        </w:rPr>
        <w:t xml:space="preserve">arty and any such assignment shall be null and void. </w:t>
      </w:r>
    </w:p>
    <w:p w14:paraId="69230373" w14:textId="61D35D26" w:rsidR="00517A6B" w:rsidRPr="0082765E" w:rsidRDefault="0096522D" w:rsidP="00607212">
      <w:pPr>
        <w:pStyle w:val="Heading1"/>
        <w:ind w:left="0"/>
        <w:jc w:val="both"/>
        <w:rPr>
          <w:rFonts w:eastAsia="MS Mincho"/>
          <w:szCs w:val="24"/>
        </w:rPr>
      </w:pPr>
      <w:r w:rsidRPr="0082765E">
        <w:rPr>
          <w:b/>
          <w:szCs w:val="24"/>
        </w:rPr>
        <w:t>TERMINATION</w:t>
      </w:r>
      <w:r w:rsidR="00517A6B" w:rsidRPr="0082765E">
        <w:rPr>
          <w:b/>
          <w:szCs w:val="24"/>
        </w:rPr>
        <w:t xml:space="preserve">:  </w:t>
      </w:r>
      <w:r w:rsidR="00094819" w:rsidRPr="0082765E">
        <w:rPr>
          <w:rFonts w:eastAsia="MS Mincho"/>
          <w:szCs w:val="24"/>
        </w:rPr>
        <w:t>NPPD</w:t>
      </w:r>
      <w:r w:rsidR="008D4F20" w:rsidRPr="0082765E">
        <w:rPr>
          <w:rFonts w:eastAsia="MS Mincho"/>
          <w:szCs w:val="24"/>
        </w:rPr>
        <w:t xml:space="preserve"> </w:t>
      </w:r>
      <w:r w:rsidR="00517A6B" w:rsidRPr="0082765E">
        <w:rPr>
          <w:rFonts w:eastAsia="MS Mincho"/>
          <w:szCs w:val="24"/>
        </w:rPr>
        <w:t xml:space="preserve">shall have the right to terminate, with or without cause, all or any portion of the </w:t>
      </w:r>
      <w:r w:rsidR="00607212" w:rsidRPr="0082765E">
        <w:rPr>
          <w:rFonts w:eastAsia="MS Mincho"/>
          <w:szCs w:val="24"/>
        </w:rPr>
        <w:t>S</w:t>
      </w:r>
      <w:r w:rsidR="00517A6B" w:rsidRPr="0082765E">
        <w:rPr>
          <w:rFonts w:eastAsia="MS Mincho"/>
          <w:szCs w:val="24"/>
        </w:rPr>
        <w:t xml:space="preserve">ervices performed by </w:t>
      </w:r>
      <w:r w:rsidR="00094819" w:rsidRPr="0082765E">
        <w:rPr>
          <w:rFonts w:eastAsia="MS Mincho"/>
          <w:szCs w:val="24"/>
        </w:rPr>
        <w:t>Contractor</w:t>
      </w:r>
      <w:r w:rsidR="00517A6B" w:rsidRPr="0082765E">
        <w:rPr>
          <w:rFonts w:eastAsia="MS Mincho"/>
          <w:szCs w:val="24"/>
        </w:rPr>
        <w:t xml:space="preserve"> and to cancel this Agreement forthwith.</w:t>
      </w:r>
    </w:p>
    <w:p w14:paraId="7F484F01" w14:textId="3E6C3DB1" w:rsidR="00517A6B" w:rsidRPr="0082765E" w:rsidRDefault="00517A6B" w:rsidP="00A2063B">
      <w:pPr>
        <w:pStyle w:val="Heading1"/>
        <w:numPr>
          <w:ilvl w:val="0"/>
          <w:numId w:val="0"/>
        </w:numPr>
        <w:ind w:firstLine="720"/>
        <w:jc w:val="both"/>
        <w:rPr>
          <w:szCs w:val="24"/>
        </w:rPr>
      </w:pPr>
      <w:r w:rsidRPr="0082765E">
        <w:rPr>
          <w:szCs w:val="24"/>
        </w:rPr>
        <w:t xml:space="preserve">In the event of termination by </w:t>
      </w:r>
      <w:r w:rsidR="00094819" w:rsidRPr="0082765E">
        <w:rPr>
          <w:szCs w:val="24"/>
        </w:rPr>
        <w:t>NPPD</w:t>
      </w:r>
      <w:r w:rsidRPr="0082765E">
        <w:rPr>
          <w:szCs w:val="24"/>
        </w:rPr>
        <w:t xml:space="preserve"> without cause (for the convenience of </w:t>
      </w:r>
      <w:r w:rsidR="00094819" w:rsidRPr="0082765E">
        <w:rPr>
          <w:szCs w:val="24"/>
        </w:rPr>
        <w:t>NPPD</w:t>
      </w:r>
      <w:r w:rsidRPr="0082765E">
        <w:rPr>
          <w:szCs w:val="24"/>
        </w:rPr>
        <w:t xml:space="preserve">), </w:t>
      </w:r>
      <w:r w:rsidR="00094819" w:rsidRPr="0082765E">
        <w:rPr>
          <w:szCs w:val="24"/>
        </w:rPr>
        <w:t>Contractor</w:t>
      </w:r>
      <w:r w:rsidRPr="0082765E">
        <w:rPr>
          <w:szCs w:val="24"/>
        </w:rPr>
        <w:t xml:space="preserve"> shall be compensated by </w:t>
      </w:r>
      <w:r w:rsidR="00094819" w:rsidRPr="0082765E">
        <w:rPr>
          <w:szCs w:val="24"/>
        </w:rPr>
        <w:t>NPPD</w:t>
      </w:r>
      <w:r w:rsidRPr="0082765E">
        <w:rPr>
          <w:szCs w:val="24"/>
        </w:rPr>
        <w:t xml:space="preserve">, in accordance with the terms of this Agreement, for all </w:t>
      </w:r>
      <w:r w:rsidR="00CA4231" w:rsidRPr="0082765E">
        <w:rPr>
          <w:szCs w:val="24"/>
        </w:rPr>
        <w:t>W</w:t>
      </w:r>
      <w:r w:rsidRPr="0082765E">
        <w:rPr>
          <w:szCs w:val="24"/>
        </w:rPr>
        <w:t xml:space="preserve">ork completed prior to termination but for which compensation has not been made; all </w:t>
      </w:r>
      <w:r w:rsidR="00607212" w:rsidRPr="0082765E">
        <w:rPr>
          <w:szCs w:val="24"/>
        </w:rPr>
        <w:t>W</w:t>
      </w:r>
      <w:r w:rsidRPr="0082765E">
        <w:rPr>
          <w:szCs w:val="24"/>
        </w:rPr>
        <w:t xml:space="preserve">ork done in accordance with </w:t>
      </w:r>
      <w:r w:rsidR="00094819" w:rsidRPr="0082765E">
        <w:rPr>
          <w:szCs w:val="24"/>
        </w:rPr>
        <w:t>NPPD</w:t>
      </w:r>
      <w:r w:rsidR="008D4F20" w:rsidRPr="0082765E">
        <w:rPr>
          <w:szCs w:val="24"/>
        </w:rPr>
        <w:t>’s</w:t>
      </w:r>
      <w:r w:rsidR="00607212" w:rsidRPr="0082765E">
        <w:rPr>
          <w:szCs w:val="24"/>
        </w:rPr>
        <w:t xml:space="preserve"> </w:t>
      </w:r>
      <w:r w:rsidRPr="0082765E">
        <w:rPr>
          <w:szCs w:val="24"/>
        </w:rPr>
        <w:t xml:space="preserve">termination instructions; and any reasonable costs and expenses directly and reasonably incurred by </w:t>
      </w:r>
      <w:r w:rsidR="00094819" w:rsidRPr="0082765E">
        <w:rPr>
          <w:szCs w:val="24"/>
        </w:rPr>
        <w:t>Contractor</w:t>
      </w:r>
      <w:r w:rsidRPr="0082765E">
        <w:rPr>
          <w:szCs w:val="24"/>
        </w:rPr>
        <w:t xml:space="preserve"> in terminating this Agreement (not to exceed the total estimated cost of this Agreement).</w:t>
      </w:r>
    </w:p>
    <w:p w14:paraId="140BDFB6" w14:textId="2CBDF76D" w:rsidR="00517A6B" w:rsidRPr="0082765E" w:rsidRDefault="00517A6B" w:rsidP="00A2063B">
      <w:pPr>
        <w:pStyle w:val="Heading1"/>
        <w:numPr>
          <w:ilvl w:val="0"/>
          <w:numId w:val="0"/>
        </w:numPr>
        <w:ind w:firstLine="720"/>
        <w:jc w:val="both"/>
        <w:rPr>
          <w:szCs w:val="24"/>
        </w:rPr>
      </w:pPr>
      <w:r w:rsidRPr="0082765E">
        <w:rPr>
          <w:szCs w:val="24"/>
        </w:rPr>
        <w:t xml:space="preserve">In the event of termination by </w:t>
      </w:r>
      <w:r w:rsidR="00094819" w:rsidRPr="0082765E">
        <w:rPr>
          <w:szCs w:val="24"/>
        </w:rPr>
        <w:t>NPPD</w:t>
      </w:r>
      <w:r w:rsidRPr="0082765E">
        <w:rPr>
          <w:szCs w:val="24"/>
        </w:rPr>
        <w:t xml:space="preserve">, for cause, </w:t>
      </w:r>
      <w:r w:rsidR="00094819" w:rsidRPr="0082765E">
        <w:rPr>
          <w:szCs w:val="24"/>
        </w:rPr>
        <w:t>NPPD</w:t>
      </w:r>
      <w:r w:rsidRPr="0082765E">
        <w:rPr>
          <w:szCs w:val="24"/>
        </w:rPr>
        <w:t xml:space="preserve"> shall be liable to </w:t>
      </w:r>
      <w:r w:rsidR="00094819" w:rsidRPr="0082765E">
        <w:rPr>
          <w:szCs w:val="24"/>
        </w:rPr>
        <w:t>Contractor</w:t>
      </w:r>
      <w:r w:rsidRPr="0082765E">
        <w:rPr>
          <w:szCs w:val="24"/>
        </w:rPr>
        <w:t xml:space="preserve"> only for direct costs of the </w:t>
      </w:r>
      <w:r w:rsidR="00607212" w:rsidRPr="0082765E">
        <w:rPr>
          <w:szCs w:val="24"/>
        </w:rPr>
        <w:t>W</w:t>
      </w:r>
      <w:r w:rsidRPr="0082765E">
        <w:rPr>
          <w:szCs w:val="24"/>
        </w:rPr>
        <w:t xml:space="preserve">ork incurred through the date of termination. </w:t>
      </w:r>
      <w:r w:rsidR="00094819" w:rsidRPr="0082765E">
        <w:rPr>
          <w:szCs w:val="24"/>
        </w:rPr>
        <w:t>NPPD</w:t>
      </w:r>
      <w:r w:rsidRPr="0082765E">
        <w:rPr>
          <w:szCs w:val="24"/>
        </w:rPr>
        <w:t xml:space="preserve"> shall </w:t>
      </w:r>
      <w:r w:rsidRPr="0082765E">
        <w:rPr>
          <w:szCs w:val="24"/>
        </w:rPr>
        <w:lastRenderedPageBreak/>
        <w:t>not be liable for any "close</w:t>
      </w:r>
      <w:r w:rsidRPr="0082765E">
        <w:rPr>
          <w:szCs w:val="24"/>
        </w:rPr>
        <w:noBreakHyphen/>
        <w:t xml:space="preserve">down" costs or other like expenses nor shall </w:t>
      </w:r>
      <w:r w:rsidR="00094819" w:rsidRPr="0082765E">
        <w:rPr>
          <w:szCs w:val="24"/>
        </w:rPr>
        <w:t>NPPD</w:t>
      </w:r>
      <w:r w:rsidRPr="0082765E">
        <w:rPr>
          <w:szCs w:val="24"/>
        </w:rPr>
        <w:t xml:space="preserve"> be liable for any other costs or expenses incurred by </w:t>
      </w:r>
      <w:r w:rsidR="00094819" w:rsidRPr="0082765E">
        <w:rPr>
          <w:szCs w:val="24"/>
        </w:rPr>
        <w:t>Contractor</w:t>
      </w:r>
      <w:r w:rsidRPr="0082765E">
        <w:rPr>
          <w:szCs w:val="24"/>
        </w:rPr>
        <w:t xml:space="preserve"> in connection with termination of the </w:t>
      </w:r>
      <w:r w:rsidR="00607212" w:rsidRPr="0082765E">
        <w:rPr>
          <w:szCs w:val="24"/>
        </w:rPr>
        <w:t>W</w:t>
      </w:r>
      <w:r w:rsidRPr="0082765E">
        <w:rPr>
          <w:szCs w:val="24"/>
        </w:rPr>
        <w:t>ork.</w:t>
      </w:r>
    </w:p>
    <w:p w14:paraId="269216D2" w14:textId="7CF7DCCD" w:rsidR="00517A6B" w:rsidRPr="0082765E" w:rsidRDefault="00517A6B" w:rsidP="00607212">
      <w:pPr>
        <w:pStyle w:val="Heading1"/>
        <w:numPr>
          <w:ilvl w:val="0"/>
          <w:numId w:val="0"/>
        </w:numPr>
        <w:ind w:firstLine="720"/>
        <w:jc w:val="both"/>
        <w:rPr>
          <w:szCs w:val="24"/>
        </w:rPr>
      </w:pPr>
      <w:r w:rsidRPr="0082765E">
        <w:rPr>
          <w:szCs w:val="24"/>
        </w:rPr>
        <w:t xml:space="preserve">In the event of termination, either with or without cause, </w:t>
      </w:r>
      <w:r w:rsidR="00094819" w:rsidRPr="0082765E">
        <w:rPr>
          <w:szCs w:val="24"/>
        </w:rPr>
        <w:t>NPPD</w:t>
      </w:r>
      <w:r w:rsidRPr="0082765E">
        <w:rPr>
          <w:szCs w:val="24"/>
        </w:rPr>
        <w:t xml:space="preserve"> shall have the right to use, without additional charge any and all Work Products which </w:t>
      </w:r>
      <w:r w:rsidR="00094819" w:rsidRPr="0082765E">
        <w:rPr>
          <w:szCs w:val="24"/>
        </w:rPr>
        <w:t>Contractor</w:t>
      </w:r>
      <w:r w:rsidRPr="0082765E">
        <w:rPr>
          <w:szCs w:val="24"/>
        </w:rPr>
        <w:t xml:space="preserve"> p</w:t>
      </w:r>
      <w:r w:rsidR="00607212" w:rsidRPr="0082765E">
        <w:rPr>
          <w:szCs w:val="24"/>
        </w:rPr>
        <w:t>repares in connection with the Wo</w:t>
      </w:r>
      <w:r w:rsidRPr="0082765E">
        <w:rPr>
          <w:szCs w:val="24"/>
        </w:rPr>
        <w:t xml:space="preserve">rk, and </w:t>
      </w:r>
      <w:r w:rsidR="00094819" w:rsidRPr="0082765E">
        <w:rPr>
          <w:szCs w:val="24"/>
        </w:rPr>
        <w:t>Contractor</w:t>
      </w:r>
      <w:r w:rsidRPr="0082765E">
        <w:rPr>
          <w:szCs w:val="24"/>
        </w:rPr>
        <w:t xml:space="preserve"> shall, upon </w:t>
      </w:r>
      <w:r w:rsidR="00094819" w:rsidRPr="0082765E">
        <w:rPr>
          <w:szCs w:val="24"/>
        </w:rPr>
        <w:t>NPPD</w:t>
      </w:r>
      <w:r w:rsidRPr="0082765E">
        <w:rPr>
          <w:szCs w:val="24"/>
        </w:rPr>
        <w:t xml:space="preserve">’s request, deliver same to </w:t>
      </w:r>
      <w:r w:rsidR="00094819" w:rsidRPr="0082765E">
        <w:rPr>
          <w:szCs w:val="24"/>
        </w:rPr>
        <w:t>NPPD</w:t>
      </w:r>
      <w:r w:rsidRPr="0082765E">
        <w:rPr>
          <w:szCs w:val="24"/>
        </w:rPr>
        <w:t xml:space="preserve">. In addition, </w:t>
      </w:r>
      <w:r w:rsidR="00094819" w:rsidRPr="0082765E">
        <w:rPr>
          <w:szCs w:val="24"/>
        </w:rPr>
        <w:t>Contractor</w:t>
      </w:r>
      <w:r w:rsidRPr="0082765E">
        <w:rPr>
          <w:szCs w:val="24"/>
        </w:rPr>
        <w:t xml:space="preserve"> shall take all steps, including assignment of any contractual rights with third parties, relating to this Agreement, as may be required to fully vest such rights in </w:t>
      </w:r>
      <w:r w:rsidR="00094819" w:rsidRPr="0082765E">
        <w:rPr>
          <w:szCs w:val="24"/>
        </w:rPr>
        <w:t>NPPD</w:t>
      </w:r>
      <w:r w:rsidRPr="0082765E">
        <w:rPr>
          <w:szCs w:val="24"/>
        </w:rPr>
        <w:t>.</w:t>
      </w:r>
    </w:p>
    <w:p w14:paraId="179CDDF4" w14:textId="1E21E387" w:rsidR="00517A6B" w:rsidRPr="0082765E" w:rsidRDefault="00517A6B" w:rsidP="00607212">
      <w:pPr>
        <w:pStyle w:val="Heading1"/>
        <w:numPr>
          <w:ilvl w:val="0"/>
          <w:numId w:val="0"/>
        </w:numPr>
        <w:ind w:firstLine="720"/>
        <w:jc w:val="both"/>
        <w:rPr>
          <w:szCs w:val="24"/>
        </w:rPr>
      </w:pPr>
      <w:r w:rsidRPr="0082765E">
        <w:rPr>
          <w:szCs w:val="24"/>
        </w:rPr>
        <w:t xml:space="preserve">If a modification in the compensation or performance schedule for the </w:t>
      </w:r>
      <w:r w:rsidR="00607212" w:rsidRPr="0082765E">
        <w:rPr>
          <w:szCs w:val="24"/>
        </w:rPr>
        <w:t>W</w:t>
      </w:r>
      <w:r w:rsidRPr="0082765E">
        <w:rPr>
          <w:szCs w:val="24"/>
        </w:rPr>
        <w:t xml:space="preserve">ork is required due to suspension, such modification shall be mutually agreed upon by </w:t>
      </w:r>
      <w:r w:rsidR="00094819" w:rsidRPr="0082765E">
        <w:rPr>
          <w:szCs w:val="24"/>
        </w:rPr>
        <w:t>NPPD</w:t>
      </w:r>
      <w:r w:rsidR="00124A72" w:rsidRPr="0082765E">
        <w:rPr>
          <w:szCs w:val="24"/>
        </w:rPr>
        <w:t xml:space="preserve"> </w:t>
      </w:r>
      <w:r w:rsidRPr="0082765E">
        <w:rPr>
          <w:szCs w:val="24"/>
        </w:rPr>
        <w:t xml:space="preserve">and </w:t>
      </w:r>
      <w:r w:rsidR="00094819" w:rsidRPr="0082765E">
        <w:rPr>
          <w:szCs w:val="24"/>
        </w:rPr>
        <w:t>Contractor</w:t>
      </w:r>
      <w:r w:rsidRPr="0082765E">
        <w:rPr>
          <w:szCs w:val="24"/>
        </w:rPr>
        <w:t xml:space="preserve">. Under no circumstances, however, shall </w:t>
      </w:r>
      <w:r w:rsidR="00094819" w:rsidRPr="0082765E">
        <w:rPr>
          <w:szCs w:val="24"/>
        </w:rPr>
        <w:t>Contractor</w:t>
      </w:r>
      <w:r w:rsidRPr="0082765E">
        <w:rPr>
          <w:szCs w:val="24"/>
        </w:rPr>
        <w:t xml:space="preserve"> be entitled to any additional compensation or extensions of schedule for those delays where suspension is caused by </w:t>
      </w:r>
      <w:r w:rsidR="00094819" w:rsidRPr="0082765E">
        <w:rPr>
          <w:szCs w:val="24"/>
        </w:rPr>
        <w:t>Contractor</w:t>
      </w:r>
      <w:r w:rsidRPr="0082765E">
        <w:rPr>
          <w:szCs w:val="24"/>
        </w:rPr>
        <w:t>'s failure to comply with the terms of this Agreement or applicable laws and regulations.</w:t>
      </w:r>
    </w:p>
    <w:p w14:paraId="77FB9189" w14:textId="2D36A9E5" w:rsidR="0053342F" w:rsidRPr="0082765E" w:rsidRDefault="00D431C3" w:rsidP="00607212">
      <w:pPr>
        <w:pStyle w:val="Heading1"/>
        <w:ind w:left="0"/>
        <w:jc w:val="both"/>
        <w:rPr>
          <w:szCs w:val="24"/>
        </w:rPr>
      </w:pPr>
      <w:r w:rsidRPr="0082765E">
        <w:rPr>
          <w:b/>
          <w:szCs w:val="24"/>
        </w:rPr>
        <w:t>CONFLICT OF INTEREST DISCLOSURE STATEMENT</w:t>
      </w:r>
      <w:r w:rsidRPr="0082765E">
        <w:rPr>
          <w:szCs w:val="24"/>
        </w:rPr>
        <w:t xml:space="preserve">: </w:t>
      </w:r>
      <w:r w:rsidR="00094819" w:rsidRPr="0082765E">
        <w:rPr>
          <w:szCs w:val="24"/>
        </w:rPr>
        <w:t>Contractor</w:t>
      </w:r>
      <w:r w:rsidR="0053342F" w:rsidRPr="0082765E">
        <w:rPr>
          <w:szCs w:val="24"/>
        </w:rPr>
        <w:t xml:space="preserve"> and the </w:t>
      </w:r>
      <w:r w:rsidR="006F2078" w:rsidRPr="0082765E">
        <w:rPr>
          <w:szCs w:val="24"/>
        </w:rPr>
        <w:t>s</w:t>
      </w:r>
      <w:r w:rsidR="0053342F" w:rsidRPr="0082765E">
        <w:rPr>
          <w:szCs w:val="24"/>
        </w:rPr>
        <w:t xml:space="preserve">ubcontractors which </w:t>
      </w:r>
      <w:r w:rsidR="00094819" w:rsidRPr="0082765E">
        <w:rPr>
          <w:szCs w:val="24"/>
        </w:rPr>
        <w:t>Contractor</w:t>
      </w:r>
      <w:r w:rsidR="0053342F" w:rsidRPr="0082765E">
        <w:rPr>
          <w:szCs w:val="24"/>
        </w:rPr>
        <w:t xml:space="preserve"> anticipates using to perform the Services have each executed an organizational conflict of interest representation statement, in the form required by </w:t>
      </w:r>
      <w:r w:rsidR="007829AB" w:rsidRPr="0082765E">
        <w:rPr>
          <w:szCs w:val="24"/>
        </w:rPr>
        <w:t>USFWS</w:t>
      </w:r>
      <w:r w:rsidR="0053342F" w:rsidRPr="0082765E">
        <w:rPr>
          <w:szCs w:val="24"/>
        </w:rPr>
        <w:t xml:space="preserve">.  Any additional </w:t>
      </w:r>
      <w:r w:rsidR="006F2078" w:rsidRPr="0082765E">
        <w:rPr>
          <w:szCs w:val="24"/>
        </w:rPr>
        <w:t>s</w:t>
      </w:r>
      <w:r w:rsidR="0053342F" w:rsidRPr="0082765E">
        <w:rPr>
          <w:szCs w:val="24"/>
        </w:rPr>
        <w:t xml:space="preserve">ubcontractors used by </w:t>
      </w:r>
      <w:r w:rsidR="00094819" w:rsidRPr="0082765E">
        <w:rPr>
          <w:szCs w:val="24"/>
        </w:rPr>
        <w:t>Contractor</w:t>
      </w:r>
      <w:r w:rsidR="0053342F" w:rsidRPr="0082765E">
        <w:rPr>
          <w:szCs w:val="24"/>
        </w:rPr>
        <w:t xml:space="preserve"> to complete the Services shall likewise execute a conflict of interest representation statement prior to performing any </w:t>
      </w:r>
      <w:r w:rsidR="000176E7" w:rsidRPr="0082765E">
        <w:rPr>
          <w:szCs w:val="24"/>
        </w:rPr>
        <w:t>W</w:t>
      </w:r>
      <w:r w:rsidR="0053342F" w:rsidRPr="0082765E">
        <w:rPr>
          <w:szCs w:val="24"/>
        </w:rPr>
        <w:t xml:space="preserve">ork on the </w:t>
      </w:r>
      <w:r w:rsidR="00CE0415" w:rsidRPr="0082765E">
        <w:rPr>
          <w:szCs w:val="24"/>
        </w:rPr>
        <w:t>S</w:t>
      </w:r>
      <w:r w:rsidR="0053342F" w:rsidRPr="0082765E">
        <w:rPr>
          <w:szCs w:val="24"/>
        </w:rPr>
        <w:t>EIS.</w:t>
      </w:r>
    </w:p>
    <w:p w14:paraId="090B21F2" w14:textId="2A64818C" w:rsidR="0053342F" w:rsidRPr="0082765E" w:rsidRDefault="00AC4AA5" w:rsidP="00607212">
      <w:pPr>
        <w:pStyle w:val="Heading1"/>
        <w:ind w:left="0"/>
        <w:jc w:val="both"/>
        <w:rPr>
          <w:szCs w:val="24"/>
        </w:rPr>
      </w:pPr>
      <w:r w:rsidRPr="0082765E">
        <w:rPr>
          <w:b/>
          <w:szCs w:val="24"/>
        </w:rPr>
        <w:t>NPPD</w:t>
      </w:r>
      <w:r w:rsidR="00D431C3" w:rsidRPr="0082765E">
        <w:rPr>
          <w:b/>
          <w:szCs w:val="24"/>
        </w:rPr>
        <w:t xml:space="preserve">’S RIGHT TO HIRE ADDITIONAL </w:t>
      </w:r>
      <w:r w:rsidR="00094819" w:rsidRPr="0082765E">
        <w:rPr>
          <w:b/>
          <w:szCs w:val="24"/>
        </w:rPr>
        <w:t>CONTRACTOR</w:t>
      </w:r>
      <w:r w:rsidR="00D431C3" w:rsidRPr="0082765E">
        <w:rPr>
          <w:b/>
          <w:szCs w:val="24"/>
        </w:rPr>
        <w:t>S</w:t>
      </w:r>
      <w:r w:rsidR="00D431C3" w:rsidRPr="0082765E">
        <w:rPr>
          <w:szCs w:val="24"/>
        </w:rPr>
        <w:t xml:space="preserve">:  </w:t>
      </w:r>
      <w:r w:rsidR="0053342F" w:rsidRPr="0082765E">
        <w:rPr>
          <w:szCs w:val="24"/>
        </w:rPr>
        <w:t xml:space="preserve">Nothing in this Agreement shall be construed to restrict </w:t>
      </w:r>
      <w:r w:rsidR="00094819" w:rsidRPr="0082765E">
        <w:rPr>
          <w:szCs w:val="24"/>
        </w:rPr>
        <w:t>NPPD</w:t>
      </w:r>
      <w:r w:rsidR="0053342F" w:rsidRPr="0082765E">
        <w:rPr>
          <w:szCs w:val="24"/>
        </w:rPr>
        <w:t xml:space="preserve">’s right to enter into future agreements with other contractors (including but not limited to the </w:t>
      </w:r>
      <w:r w:rsidR="00D431C3" w:rsidRPr="0082765E">
        <w:rPr>
          <w:szCs w:val="24"/>
        </w:rPr>
        <w:t>s</w:t>
      </w:r>
      <w:r w:rsidR="0053342F" w:rsidRPr="0082765E">
        <w:rPr>
          <w:szCs w:val="24"/>
        </w:rPr>
        <w:t>ubcontractors referenced in Paragraph 2</w:t>
      </w:r>
      <w:r w:rsidR="005379BF" w:rsidRPr="0082765E">
        <w:rPr>
          <w:szCs w:val="24"/>
        </w:rPr>
        <w:t>6</w:t>
      </w:r>
      <w:r w:rsidR="0053342F" w:rsidRPr="0082765E">
        <w:rPr>
          <w:szCs w:val="24"/>
        </w:rPr>
        <w:t xml:space="preserve">) to perform </w:t>
      </w:r>
      <w:r w:rsidR="000176E7" w:rsidRPr="0082765E">
        <w:rPr>
          <w:szCs w:val="24"/>
        </w:rPr>
        <w:t>W</w:t>
      </w:r>
      <w:r w:rsidR="0053342F" w:rsidRPr="0082765E">
        <w:rPr>
          <w:szCs w:val="24"/>
        </w:rPr>
        <w:t xml:space="preserve">ork on this </w:t>
      </w:r>
      <w:r w:rsidR="00E77460" w:rsidRPr="0082765E">
        <w:rPr>
          <w:szCs w:val="24"/>
        </w:rPr>
        <w:t>R</w:t>
      </w:r>
      <w:r w:rsidR="00124A72" w:rsidRPr="0082765E">
        <w:rPr>
          <w:szCs w:val="24"/>
        </w:rPr>
        <w:t>-</w:t>
      </w:r>
      <w:r w:rsidR="00E77460" w:rsidRPr="0082765E">
        <w:rPr>
          <w:szCs w:val="24"/>
        </w:rPr>
        <w:t>Project</w:t>
      </w:r>
      <w:r w:rsidR="0053342F" w:rsidRPr="0082765E">
        <w:rPr>
          <w:szCs w:val="24"/>
        </w:rPr>
        <w:t xml:space="preserve"> or any other project.</w:t>
      </w:r>
    </w:p>
    <w:p w14:paraId="0B21E70E" w14:textId="6CCA93BA" w:rsidR="0053342F" w:rsidRPr="0082765E" w:rsidRDefault="0053342F" w:rsidP="00607212">
      <w:pPr>
        <w:pStyle w:val="Heading1"/>
        <w:ind w:left="0"/>
        <w:jc w:val="both"/>
        <w:rPr>
          <w:szCs w:val="24"/>
        </w:rPr>
      </w:pPr>
      <w:r w:rsidRPr="0082765E">
        <w:rPr>
          <w:b/>
          <w:bCs/>
          <w:szCs w:val="24"/>
        </w:rPr>
        <w:t>SUBCONTRACTORS</w:t>
      </w:r>
      <w:r w:rsidR="004553A9" w:rsidRPr="0082765E">
        <w:rPr>
          <w:b/>
          <w:bCs/>
          <w:szCs w:val="24"/>
        </w:rPr>
        <w:t xml:space="preserve"> RETAINED BY </w:t>
      </w:r>
      <w:r w:rsidR="00094819" w:rsidRPr="0082765E">
        <w:rPr>
          <w:b/>
          <w:bCs/>
          <w:szCs w:val="24"/>
        </w:rPr>
        <w:t>CONTRACTOR</w:t>
      </w:r>
      <w:r w:rsidRPr="0082765E">
        <w:rPr>
          <w:b/>
          <w:bCs/>
          <w:szCs w:val="24"/>
        </w:rPr>
        <w:t>:</w:t>
      </w:r>
      <w:r w:rsidRPr="0082765E">
        <w:rPr>
          <w:szCs w:val="24"/>
        </w:rPr>
        <w:t xml:space="preserve">  </w:t>
      </w:r>
      <w:r w:rsidR="00094819" w:rsidRPr="0082765E">
        <w:rPr>
          <w:szCs w:val="24"/>
        </w:rPr>
        <w:t>Contractor</w:t>
      </w:r>
      <w:r w:rsidRPr="0082765E">
        <w:rPr>
          <w:szCs w:val="24"/>
        </w:rPr>
        <w:t xml:space="preserve"> intends to retain </w:t>
      </w:r>
      <w:r w:rsidR="004D02F8" w:rsidRPr="0082765E">
        <w:rPr>
          <w:szCs w:val="24"/>
        </w:rPr>
        <w:t xml:space="preserve">other </w:t>
      </w:r>
      <w:r w:rsidR="00DF51F3" w:rsidRPr="0082765E">
        <w:rPr>
          <w:szCs w:val="24"/>
        </w:rPr>
        <w:t>c</w:t>
      </w:r>
      <w:r w:rsidR="00094819" w:rsidRPr="0082765E">
        <w:rPr>
          <w:szCs w:val="24"/>
        </w:rPr>
        <w:t>ontractor</w:t>
      </w:r>
      <w:r w:rsidR="004D02F8" w:rsidRPr="0082765E">
        <w:rPr>
          <w:szCs w:val="24"/>
        </w:rPr>
        <w:t>s</w:t>
      </w:r>
      <w:r w:rsidR="00D431C3" w:rsidRPr="0082765E">
        <w:rPr>
          <w:szCs w:val="24"/>
        </w:rPr>
        <w:t xml:space="preserve"> </w:t>
      </w:r>
      <w:r w:rsidRPr="0082765E">
        <w:rPr>
          <w:szCs w:val="24"/>
        </w:rPr>
        <w:t xml:space="preserve"> as </w:t>
      </w:r>
      <w:r w:rsidR="00D431C3" w:rsidRPr="0082765E">
        <w:rPr>
          <w:szCs w:val="24"/>
        </w:rPr>
        <w:t>s</w:t>
      </w:r>
      <w:r w:rsidRPr="0082765E">
        <w:rPr>
          <w:szCs w:val="24"/>
        </w:rPr>
        <w:t xml:space="preserve">ubcontractors to assist </w:t>
      </w:r>
      <w:r w:rsidR="00094819" w:rsidRPr="0082765E">
        <w:rPr>
          <w:szCs w:val="24"/>
        </w:rPr>
        <w:t>Contractor</w:t>
      </w:r>
      <w:r w:rsidRPr="0082765E">
        <w:rPr>
          <w:szCs w:val="24"/>
        </w:rPr>
        <w:t xml:space="preserve"> in completing the Services under this Agreement; and </w:t>
      </w:r>
      <w:r w:rsidR="00AC4AA5" w:rsidRPr="0082765E">
        <w:rPr>
          <w:szCs w:val="24"/>
        </w:rPr>
        <w:t>NPPD</w:t>
      </w:r>
      <w:r w:rsidRPr="0082765E">
        <w:rPr>
          <w:szCs w:val="24"/>
        </w:rPr>
        <w:t xml:space="preserve"> agrees to such retention provided (1) </w:t>
      </w:r>
      <w:r w:rsidR="00094819" w:rsidRPr="0082765E">
        <w:rPr>
          <w:szCs w:val="24"/>
        </w:rPr>
        <w:t>Contractor</w:t>
      </w:r>
      <w:r w:rsidRPr="0082765E">
        <w:rPr>
          <w:szCs w:val="24"/>
        </w:rPr>
        <w:t xml:space="preserve"> remains ultimately responsible for the completeness, quality and legal adequacy of the Services being provided under this Agreement; (2) </w:t>
      </w:r>
      <w:r w:rsidR="00B5467A" w:rsidRPr="0082765E">
        <w:rPr>
          <w:szCs w:val="24"/>
        </w:rPr>
        <w:t xml:space="preserve"> </w:t>
      </w:r>
      <w:r w:rsidR="00094819" w:rsidRPr="0082765E">
        <w:rPr>
          <w:szCs w:val="24"/>
        </w:rPr>
        <w:t>Contractor</w:t>
      </w:r>
      <w:r w:rsidRPr="0082765E">
        <w:rPr>
          <w:szCs w:val="24"/>
        </w:rPr>
        <w:t xml:space="preserve">, under </w:t>
      </w:r>
      <w:r w:rsidR="007829AB" w:rsidRPr="0082765E">
        <w:rPr>
          <w:szCs w:val="24"/>
        </w:rPr>
        <w:t>USFWS</w:t>
      </w:r>
      <w:r w:rsidRPr="0082765E">
        <w:rPr>
          <w:szCs w:val="24"/>
        </w:rPr>
        <w:t>’s direction and supervision, shall indepen</w:t>
      </w:r>
      <w:r w:rsidR="00CA4231" w:rsidRPr="0082765E">
        <w:rPr>
          <w:szCs w:val="24"/>
        </w:rPr>
        <w:t>dently evaluate and verify any W</w:t>
      </w:r>
      <w:r w:rsidRPr="0082765E">
        <w:rPr>
          <w:szCs w:val="24"/>
        </w:rPr>
        <w:t xml:space="preserve">ork performed by such </w:t>
      </w:r>
      <w:r w:rsidR="00D431C3" w:rsidRPr="0082765E">
        <w:rPr>
          <w:szCs w:val="24"/>
        </w:rPr>
        <w:t>s</w:t>
      </w:r>
      <w:r w:rsidRPr="0082765E">
        <w:rPr>
          <w:szCs w:val="24"/>
        </w:rPr>
        <w:t xml:space="preserve">ubcontractors to ensure its validity and legal adequacy for use in the </w:t>
      </w:r>
      <w:r w:rsidR="00CE0415" w:rsidRPr="0082765E">
        <w:rPr>
          <w:szCs w:val="24"/>
        </w:rPr>
        <w:t>S</w:t>
      </w:r>
      <w:r w:rsidRPr="0082765E">
        <w:rPr>
          <w:szCs w:val="24"/>
        </w:rPr>
        <w:t>EIS preparation process; (3) </w:t>
      </w:r>
      <w:r w:rsidR="00B5467A" w:rsidRPr="0082765E">
        <w:rPr>
          <w:szCs w:val="24"/>
        </w:rPr>
        <w:t xml:space="preserve"> </w:t>
      </w:r>
      <w:r w:rsidR="00094819" w:rsidRPr="0082765E">
        <w:rPr>
          <w:szCs w:val="24"/>
        </w:rPr>
        <w:t>Contractor</w:t>
      </w:r>
      <w:r w:rsidRPr="0082765E">
        <w:rPr>
          <w:szCs w:val="24"/>
        </w:rPr>
        <w:t xml:space="preserve"> shall enter into the necessary contractual arrangements with such </w:t>
      </w:r>
      <w:r w:rsidR="00D431C3" w:rsidRPr="0082765E">
        <w:rPr>
          <w:szCs w:val="24"/>
        </w:rPr>
        <w:t>s</w:t>
      </w:r>
      <w:r w:rsidRPr="0082765E">
        <w:rPr>
          <w:szCs w:val="24"/>
        </w:rPr>
        <w:t xml:space="preserve">ubcontractors and handle the billing and payment of </w:t>
      </w:r>
      <w:r w:rsidR="00D431C3" w:rsidRPr="0082765E">
        <w:rPr>
          <w:szCs w:val="24"/>
        </w:rPr>
        <w:t>s</w:t>
      </w:r>
      <w:r w:rsidRPr="0082765E">
        <w:rPr>
          <w:szCs w:val="24"/>
        </w:rPr>
        <w:t>ubcontractors consistent with this Agreement; (</w:t>
      </w:r>
      <w:r w:rsidR="00B5467A" w:rsidRPr="0082765E">
        <w:rPr>
          <w:szCs w:val="24"/>
        </w:rPr>
        <w:t>4</w:t>
      </w:r>
      <w:r w:rsidRPr="0082765E">
        <w:rPr>
          <w:szCs w:val="24"/>
        </w:rPr>
        <w:t>) </w:t>
      </w:r>
      <w:r w:rsidR="00B5467A" w:rsidRPr="0082765E">
        <w:rPr>
          <w:szCs w:val="24"/>
        </w:rPr>
        <w:t xml:space="preserve"> </w:t>
      </w:r>
      <w:r w:rsidR="00094819" w:rsidRPr="0082765E">
        <w:rPr>
          <w:szCs w:val="24"/>
        </w:rPr>
        <w:t>Contractor</w:t>
      </w:r>
      <w:r w:rsidRPr="0082765E">
        <w:rPr>
          <w:szCs w:val="24"/>
        </w:rPr>
        <w:t xml:space="preserve"> shall require that each </w:t>
      </w:r>
      <w:r w:rsidR="00D431C3" w:rsidRPr="0082765E">
        <w:rPr>
          <w:szCs w:val="24"/>
        </w:rPr>
        <w:t>s</w:t>
      </w:r>
      <w:r w:rsidRPr="0082765E">
        <w:rPr>
          <w:szCs w:val="24"/>
        </w:rPr>
        <w:t xml:space="preserve">ubcontractor agrees to conduct its </w:t>
      </w:r>
      <w:r w:rsidR="00CA4231" w:rsidRPr="0082765E">
        <w:rPr>
          <w:szCs w:val="24"/>
        </w:rPr>
        <w:t>W</w:t>
      </w:r>
      <w:r w:rsidRPr="0082765E">
        <w:rPr>
          <w:szCs w:val="24"/>
        </w:rPr>
        <w:t xml:space="preserve">ork in compliance with </w:t>
      </w:r>
      <w:r w:rsidR="00094819" w:rsidRPr="0082765E">
        <w:rPr>
          <w:szCs w:val="24"/>
        </w:rPr>
        <w:t>Contractor</w:t>
      </w:r>
      <w:r w:rsidRPr="0082765E">
        <w:rPr>
          <w:szCs w:val="24"/>
        </w:rPr>
        <w:t xml:space="preserve">’s Proposal, and the terms of this Agreement (including but not limited to the Standard of Services, Confidentiality, Insurance, and Indemnity provisions of this Agreement).  </w:t>
      </w:r>
      <w:r w:rsidR="00094819" w:rsidRPr="0082765E">
        <w:rPr>
          <w:szCs w:val="24"/>
        </w:rPr>
        <w:t>Contractor</w:t>
      </w:r>
      <w:r w:rsidRPr="0082765E">
        <w:rPr>
          <w:szCs w:val="24"/>
        </w:rPr>
        <w:t xml:space="preserve"> may retain additional </w:t>
      </w:r>
      <w:r w:rsidR="00D431C3" w:rsidRPr="0082765E">
        <w:rPr>
          <w:szCs w:val="24"/>
        </w:rPr>
        <w:t>s</w:t>
      </w:r>
      <w:r w:rsidRPr="0082765E">
        <w:rPr>
          <w:szCs w:val="24"/>
        </w:rPr>
        <w:t xml:space="preserve">ubcontractors only upon </w:t>
      </w:r>
      <w:r w:rsidR="00AC4AA5" w:rsidRPr="0082765E">
        <w:rPr>
          <w:szCs w:val="24"/>
        </w:rPr>
        <w:t>NPPD</w:t>
      </w:r>
      <w:r w:rsidRPr="0082765E">
        <w:rPr>
          <w:szCs w:val="24"/>
        </w:rPr>
        <w:t xml:space="preserve">’s and </w:t>
      </w:r>
      <w:r w:rsidR="007829AB" w:rsidRPr="0082765E">
        <w:rPr>
          <w:szCs w:val="24"/>
        </w:rPr>
        <w:t>USFWS</w:t>
      </w:r>
      <w:r w:rsidRPr="0082765E">
        <w:rPr>
          <w:szCs w:val="24"/>
        </w:rPr>
        <w:t>’s prior written approval.</w:t>
      </w:r>
    </w:p>
    <w:p w14:paraId="2EA9C905" w14:textId="3230A498" w:rsidR="0053342F" w:rsidRPr="0082765E" w:rsidRDefault="00D431C3" w:rsidP="00607212">
      <w:pPr>
        <w:pStyle w:val="Heading1"/>
        <w:ind w:left="0"/>
        <w:jc w:val="both"/>
        <w:rPr>
          <w:szCs w:val="24"/>
        </w:rPr>
      </w:pPr>
      <w:r w:rsidRPr="0082765E">
        <w:rPr>
          <w:b/>
          <w:szCs w:val="24"/>
        </w:rPr>
        <w:t>COOPERATION IN DEFENSE OF LITIGATION BY THIRD</w:t>
      </w:r>
      <w:r w:rsidRPr="0082765E">
        <w:rPr>
          <w:szCs w:val="24"/>
        </w:rPr>
        <w:t xml:space="preserve"> </w:t>
      </w:r>
      <w:r w:rsidRPr="0082765E">
        <w:rPr>
          <w:b/>
          <w:szCs w:val="24"/>
        </w:rPr>
        <w:t>PARTIES</w:t>
      </w:r>
      <w:r w:rsidR="00B5467A" w:rsidRPr="0082765E">
        <w:rPr>
          <w:b/>
          <w:szCs w:val="24"/>
        </w:rPr>
        <w:t>:</w:t>
      </w:r>
      <w:r w:rsidRPr="0082765E">
        <w:rPr>
          <w:szCs w:val="24"/>
        </w:rPr>
        <w:t xml:space="preserve"> </w:t>
      </w:r>
      <w:r w:rsidR="00094819" w:rsidRPr="0082765E">
        <w:rPr>
          <w:szCs w:val="24"/>
        </w:rPr>
        <w:t>Contractor</w:t>
      </w:r>
      <w:r w:rsidR="0053342F" w:rsidRPr="0082765E">
        <w:rPr>
          <w:szCs w:val="24"/>
        </w:rPr>
        <w:t xml:space="preserve"> agrees to cooperate at </w:t>
      </w:r>
      <w:r w:rsidR="00AC4AA5" w:rsidRPr="0082765E">
        <w:rPr>
          <w:szCs w:val="24"/>
        </w:rPr>
        <w:t>NPPD</w:t>
      </w:r>
      <w:r w:rsidR="0053342F" w:rsidRPr="0082765E">
        <w:rPr>
          <w:szCs w:val="24"/>
        </w:rPr>
        <w:t xml:space="preserve">’s expense in the defense of any suit </w:t>
      </w:r>
      <w:r w:rsidR="0053342F" w:rsidRPr="0082765E">
        <w:rPr>
          <w:szCs w:val="24"/>
        </w:rPr>
        <w:lastRenderedPageBreak/>
        <w:t xml:space="preserve">by third parties brought against </w:t>
      </w:r>
      <w:r w:rsidR="007829AB" w:rsidRPr="0082765E">
        <w:rPr>
          <w:szCs w:val="24"/>
        </w:rPr>
        <w:t>USFWS</w:t>
      </w:r>
      <w:r w:rsidR="0053342F" w:rsidRPr="0082765E">
        <w:rPr>
          <w:szCs w:val="24"/>
        </w:rPr>
        <w:t xml:space="preserve"> or other state or federal agencies involving the legality or adequacy of their compliance with NEPA.</w:t>
      </w:r>
    </w:p>
    <w:p w14:paraId="4291A2DA" w14:textId="4C65942F" w:rsidR="002A5618" w:rsidRPr="0082765E" w:rsidRDefault="00F14932" w:rsidP="00607212">
      <w:pPr>
        <w:pStyle w:val="Heading1"/>
        <w:ind w:left="0"/>
        <w:jc w:val="both"/>
        <w:rPr>
          <w:szCs w:val="24"/>
        </w:rPr>
      </w:pPr>
      <w:r w:rsidRPr="0082765E">
        <w:rPr>
          <w:b/>
          <w:szCs w:val="24"/>
        </w:rPr>
        <w:t xml:space="preserve"> </w:t>
      </w:r>
      <w:r w:rsidRPr="0082765E">
        <w:rPr>
          <w:b/>
          <w:bCs/>
          <w:szCs w:val="24"/>
        </w:rPr>
        <w:t>AUDIT</w:t>
      </w:r>
      <w:r w:rsidRPr="0082765E">
        <w:rPr>
          <w:szCs w:val="24"/>
        </w:rPr>
        <w:t>: Since the Services performed under this Agre</w:t>
      </w:r>
      <w:r w:rsidR="00607212" w:rsidRPr="0082765E">
        <w:rPr>
          <w:szCs w:val="24"/>
        </w:rPr>
        <w:t>ement are being performed on a ti</w:t>
      </w:r>
      <w:r w:rsidRPr="0082765E">
        <w:rPr>
          <w:szCs w:val="24"/>
        </w:rPr>
        <w:t xml:space="preserve">me and </w:t>
      </w:r>
      <w:r w:rsidR="00607212" w:rsidRPr="0082765E">
        <w:rPr>
          <w:szCs w:val="24"/>
        </w:rPr>
        <w:t>m</w:t>
      </w:r>
      <w:r w:rsidRPr="0082765E">
        <w:rPr>
          <w:szCs w:val="24"/>
        </w:rPr>
        <w:t xml:space="preserve">aterial basis, </w:t>
      </w:r>
      <w:r w:rsidR="00094819" w:rsidRPr="0082765E">
        <w:rPr>
          <w:szCs w:val="24"/>
        </w:rPr>
        <w:t>Contractor</w:t>
      </w:r>
      <w:r w:rsidRPr="0082765E">
        <w:rPr>
          <w:szCs w:val="24"/>
        </w:rPr>
        <w:t xml:space="preserve"> shall keep accurate records and books of accounts showing all charges and expenses incurred in the performance of the Services.  </w:t>
      </w:r>
      <w:r w:rsidR="00094819" w:rsidRPr="0082765E">
        <w:rPr>
          <w:szCs w:val="24"/>
        </w:rPr>
        <w:t>NPPD</w:t>
      </w:r>
      <w:r w:rsidRPr="0082765E">
        <w:rPr>
          <w:szCs w:val="24"/>
        </w:rPr>
        <w:t xml:space="preserve"> shall have the right upon reasonable notice to have </w:t>
      </w:r>
      <w:r w:rsidR="00094819" w:rsidRPr="0082765E">
        <w:rPr>
          <w:szCs w:val="24"/>
        </w:rPr>
        <w:t>NPPD</w:t>
      </w:r>
      <w:r w:rsidRPr="0082765E">
        <w:rPr>
          <w:szCs w:val="24"/>
        </w:rPr>
        <w:t xml:space="preserve">’s auditors verify at any time, up to two (2) years after satisfactory completion of the Services, all costs, expenses, and disbursements made or incurred by </w:t>
      </w:r>
      <w:r w:rsidR="00094819" w:rsidRPr="0082765E">
        <w:rPr>
          <w:szCs w:val="24"/>
        </w:rPr>
        <w:t>Contractor</w:t>
      </w:r>
      <w:r w:rsidRPr="0082765E">
        <w:rPr>
          <w:szCs w:val="24"/>
        </w:rPr>
        <w:t xml:space="preserve"> in connection with the Services to be performed, and may examine </w:t>
      </w:r>
      <w:r w:rsidR="00094819" w:rsidRPr="0082765E">
        <w:rPr>
          <w:szCs w:val="24"/>
        </w:rPr>
        <w:t>Contractor</w:t>
      </w:r>
      <w:r w:rsidRPr="0082765E">
        <w:rPr>
          <w:szCs w:val="24"/>
        </w:rPr>
        <w:t xml:space="preserve">’s books and records relating thereto; however verification of the charges hereunder shall be limited to the review of the following:  </w:t>
      </w:r>
      <w:r w:rsidR="002A5618" w:rsidRPr="0082765E">
        <w:rPr>
          <w:szCs w:val="24"/>
        </w:rPr>
        <w:t>(1) Work hour charges by individuals;  (2) Individual expense accounts;  (3) Purchase orders for materials, equipment, outside labor or services; (4) Transportation charges;  (5) Equipment rental or use charges; and (6)  computer and peripheral resource unit charges.</w:t>
      </w:r>
    </w:p>
    <w:p w14:paraId="68215D75" w14:textId="3FC48028" w:rsidR="00517A6B" w:rsidRPr="0082765E" w:rsidRDefault="00A72199" w:rsidP="00C84730">
      <w:pPr>
        <w:pStyle w:val="Heading1"/>
        <w:ind w:left="0"/>
        <w:jc w:val="both"/>
        <w:rPr>
          <w:rFonts w:eastAsia="MS Mincho"/>
          <w:szCs w:val="24"/>
        </w:rPr>
      </w:pPr>
      <w:r w:rsidRPr="0082765E">
        <w:rPr>
          <w:b/>
          <w:szCs w:val="24"/>
        </w:rPr>
        <w:t xml:space="preserve"> NOTICES:</w:t>
      </w:r>
      <w:r w:rsidRPr="0082765E">
        <w:rPr>
          <w:szCs w:val="24"/>
        </w:rPr>
        <w:t xml:space="preserve">  </w:t>
      </w:r>
      <w:r w:rsidR="00094819" w:rsidRPr="0082765E">
        <w:rPr>
          <w:rFonts w:eastAsia="MS Mincho"/>
          <w:szCs w:val="24"/>
        </w:rPr>
        <w:t>Contractor</w:t>
      </w:r>
      <w:r w:rsidR="00517A6B" w:rsidRPr="0082765E">
        <w:rPr>
          <w:rFonts w:eastAsia="MS Mincho"/>
          <w:szCs w:val="24"/>
        </w:rPr>
        <w:t xml:space="preserve"> and </w:t>
      </w:r>
      <w:r w:rsidR="00094819" w:rsidRPr="0082765E">
        <w:rPr>
          <w:rFonts w:eastAsia="MS Mincho"/>
          <w:szCs w:val="24"/>
        </w:rPr>
        <w:t>NPPD</w:t>
      </w:r>
      <w:r w:rsidR="00517A6B" w:rsidRPr="0082765E">
        <w:rPr>
          <w:rFonts w:eastAsia="MS Mincho"/>
          <w:szCs w:val="24"/>
        </w:rPr>
        <w:t xml:space="preserve"> shall each designate a representative authorized to act in its behalf and, when necessary, shall designate alternate or additional persons. Said representatives designated by each shall have full authority to direct all affairs with respect to the performan</w:t>
      </w:r>
      <w:r w:rsidR="00CA4231" w:rsidRPr="0082765E">
        <w:rPr>
          <w:rFonts w:eastAsia="MS Mincho"/>
          <w:szCs w:val="24"/>
        </w:rPr>
        <w:t>ce of W</w:t>
      </w:r>
      <w:r w:rsidR="00517A6B" w:rsidRPr="0082765E">
        <w:rPr>
          <w:rFonts w:eastAsia="MS Mincho"/>
          <w:szCs w:val="24"/>
        </w:rPr>
        <w:t>ork hereunder.</w:t>
      </w:r>
    </w:p>
    <w:p w14:paraId="630B50A8" w14:textId="35F30DEB" w:rsidR="00517A6B" w:rsidRPr="0082765E" w:rsidRDefault="00517A6B" w:rsidP="00B15327">
      <w:pPr>
        <w:pStyle w:val="PlainText"/>
        <w:spacing w:after="240"/>
        <w:ind w:firstLine="72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All notices, correspondence, and reports provided for in this Agreement shall be in writing and shall only be effective when delivered to the parties at the following addresses unless changed by written notice:</w:t>
      </w:r>
    </w:p>
    <w:p w14:paraId="4422203D" w14:textId="707552BF" w:rsidR="00517A6B" w:rsidRPr="0082765E" w:rsidRDefault="00094819" w:rsidP="00C97B46">
      <w:pPr>
        <w:pStyle w:val="PlainText"/>
        <w:spacing w:before="240"/>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CONTRACTOR</w:t>
      </w:r>
    </w:p>
    <w:p w14:paraId="6C3B8A84" w14:textId="08AB2626" w:rsidR="00517A6B" w:rsidRPr="0082765E" w:rsidRDefault="00C84730" w:rsidP="00C97B46">
      <w:pPr>
        <w:pStyle w:val="PlainText"/>
        <w:spacing w:before="240"/>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[address]</w:t>
      </w:r>
    </w:p>
    <w:p w14:paraId="36C60F74" w14:textId="28E33C93" w:rsidR="00517A6B" w:rsidRPr="0082765E" w:rsidRDefault="00517A6B" w:rsidP="00C97B46">
      <w:pPr>
        <w:pStyle w:val="PlainText"/>
        <w:spacing w:before="240"/>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 xml:space="preserve">Attn: </w:t>
      </w:r>
      <w:r w:rsidR="00C84730" w:rsidRPr="0082765E">
        <w:rPr>
          <w:rFonts w:ascii="Times New Roman" w:hAnsi="Times New Roman" w:cs="Times New Roman"/>
          <w:spacing w:val="10"/>
          <w:sz w:val="24"/>
          <w:szCs w:val="24"/>
        </w:rPr>
        <w:t>[name]</w:t>
      </w:r>
    </w:p>
    <w:p w14:paraId="674B9C9F" w14:textId="77777777" w:rsidR="00517A6B" w:rsidRPr="0082765E" w:rsidRDefault="00517A6B" w:rsidP="00C97B46">
      <w:pPr>
        <w:pStyle w:val="PlainText"/>
        <w:jc w:val="both"/>
        <w:rPr>
          <w:rFonts w:ascii="Times New Roman" w:hAnsi="Times New Roman" w:cs="Times New Roman"/>
          <w:spacing w:val="10"/>
          <w:sz w:val="24"/>
          <w:szCs w:val="24"/>
        </w:rPr>
      </w:pPr>
    </w:p>
    <w:p w14:paraId="5AC4648A" w14:textId="0EAA61D9" w:rsidR="00517A6B" w:rsidRPr="0082765E" w:rsidRDefault="00CE21D4" w:rsidP="00C97B46">
      <w:pPr>
        <w:pStyle w:val="PlainText"/>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A</w:t>
      </w:r>
      <w:r w:rsidR="00517A6B" w:rsidRPr="0082765E">
        <w:rPr>
          <w:rFonts w:ascii="Times New Roman" w:hAnsi="Times New Roman" w:cs="Times New Roman"/>
          <w:spacing w:val="10"/>
          <w:sz w:val="24"/>
          <w:szCs w:val="24"/>
        </w:rPr>
        <w:t>nd</w:t>
      </w:r>
    </w:p>
    <w:p w14:paraId="2ADCEFCF" w14:textId="3978754F" w:rsidR="00CE21D4" w:rsidRPr="0082765E" w:rsidRDefault="00CE21D4" w:rsidP="00C97B46">
      <w:pPr>
        <w:pStyle w:val="PlainText"/>
        <w:jc w:val="both"/>
        <w:rPr>
          <w:rFonts w:ascii="Times New Roman" w:hAnsi="Times New Roman" w:cs="Times New Roman"/>
          <w:spacing w:val="10"/>
          <w:sz w:val="24"/>
          <w:szCs w:val="24"/>
        </w:rPr>
      </w:pPr>
    </w:p>
    <w:p w14:paraId="5033FCD3" w14:textId="77777777" w:rsidR="00517A6B" w:rsidRPr="0082765E" w:rsidRDefault="00517A6B" w:rsidP="00C97B46">
      <w:pPr>
        <w:pStyle w:val="PlainText"/>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NEBRASKA PUBLIC POWER DISTRICT</w:t>
      </w:r>
      <w:r w:rsidRPr="0082765E">
        <w:rPr>
          <w:rFonts w:ascii="Times New Roman" w:hAnsi="Times New Roman" w:cs="Times New Roman"/>
          <w:spacing w:val="10"/>
          <w:sz w:val="24"/>
          <w:szCs w:val="24"/>
        </w:rPr>
        <w:tab/>
      </w:r>
    </w:p>
    <w:p w14:paraId="75770935" w14:textId="5FF46FE2" w:rsidR="00517A6B" w:rsidRPr="0082765E" w:rsidRDefault="00517A6B" w:rsidP="00C97B46">
      <w:pPr>
        <w:pStyle w:val="PlainText"/>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1414 15th Street</w:t>
      </w:r>
      <w:r w:rsidRPr="0082765E">
        <w:rPr>
          <w:rFonts w:ascii="Times New Roman" w:hAnsi="Times New Roman" w:cs="Times New Roman"/>
          <w:spacing w:val="10"/>
          <w:sz w:val="24"/>
          <w:szCs w:val="24"/>
        </w:rPr>
        <w:tab/>
      </w:r>
    </w:p>
    <w:p w14:paraId="61EE28FD" w14:textId="08768E1F" w:rsidR="00517A6B" w:rsidRPr="0082765E" w:rsidRDefault="00517A6B" w:rsidP="00C97B46">
      <w:pPr>
        <w:pStyle w:val="PlainText"/>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Columbus, Nebraska 6860</w:t>
      </w:r>
      <w:r w:rsidR="00560EED" w:rsidRPr="0082765E">
        <w:rPr>
          <w:rFonts w:ascii="Times New Roman" w:hAnsi="Times New Roman" w:cs="Times New Roman"/>
          <w:spacing w:val="10"/>
          <w:sz w:val="24"/>
          <w:szCs w:val="24"/>
        </w:rPr>
        <w:t>1</w:t>
      </w:r>
    </w:p>
    <w:p w14:paraId="309792CB" w14:textId="4736FE79" w:rsidR="00C84730" w:rsidRPr="0082765E" w:rsidRDefault="00C84730" w:rsidP="00C97B46">
      <w:pPr>
        <w:pStyle w:val="PlainText"/>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 xml:space="preserve">Attn:  </w:t>
      </w:r>
      <w:r w:rsidR="00560EED" w:rsidRPr="0082765E">
        <w:rPr>
          <w:rFonts w:ascii="Times New Roman" w:hAnsi="Times New Roman" w:cs="Times New Roman"/>
          <w:spacing w:val="10"/>
          <w:sz w:val="24"/>
          <w:szCs w:val="24"/>
        </w:rPr>
        <w:t>Lynn Guilliatt</w:t>
      </w:r>
    </w:p>
    <w:p w14:paraId="52107510" w14:textId="327C69CA" w:rsidR="00560EED" w:rsidRPr="0082765E" w:rsidRDefault="00560EED" w:rsidP="00C97B46">
      <w:pPr>
        <w:pStyle w:val="PlainText"/>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ab/>
        <w:t>Senior Procurement Specialist</w:t>
      </w:r>
    </w:p>
    <w:p w14:paraId="69F32C51" w14:textId="601A1851" w:rsidR="00AC4AA5" w:rsidRPr="0082765E" w:rsidRDefault="00AC4AA5" w:rsidP="00C97B46">
      <w:pPr>
        <w:pStyle w:val="PlainText"/>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 xml:space="preserve">Email: </w:t>
      </w:r>
      <w:hyperlink r:id="rId9" w:history="1">
        <w:r w:rsidRPr="0082765E">
          <w:rPr>
            <w:rStyle w:val="Hyperlink"/>
            <w:rFonts w:ascii="Times New Roman" w:hAnsi="Times New Roman" w:cs="Times New Roman"/>
            <w:spacing w:val="10"/>
            <w:sz w:val="24"/>
            <w:szCs w:val="24"/>
          </w:rPr>
          <w:t>l1guill@nppd.com</w:t>
        </w:r>
      </w:hyperlink>
    </w:p>
    <w:p w14:paraId="3DCC26FB" w14:textId="7196A67F" w:rsidR="00AC4AA5" w:rsidRPr="0082765E" w:rsidRDefault="00AC4AA5" w:rsidP="00C97B46">
      <w:pPr>
        <w:pStyle w:val="PlainText"/>
        <w:ind w:left="360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Phone: (402) 563-5350</w:t>
      </w:r>
    </w:p>
    <w:p w14:paraId="08A75EC9" w14:textId="77777777" w:rsidR="00517A6B" w:rsidRPr="0082765E" w:rsidRDefault="00517A6B" w:rsidP="00C97B46">
      <w:pPr>
        <w:pStyle w:val="PlainText"/>
        <w:spacing w:after="240"/>
        <w:jc w:val="both"/>
        <w:rPr>
          <w:rFonts w:ascii="Times New Roman" w:hAnsi="Times New Roman" w:cs="Times New Roman"/>
          <w:spacing w:val="10"/>
          <w:sz w:val="24"/>
          <w:szCs w:val="24"/>
        </w:rPr>
      </w:pPr>
    </w:p>
    <w:p w14:paraId="17EBF593" w14:textId="677EB22A" w:rsidR="00517A6B" w:rsidRPr="0082765E" w:rsidRDefault="00517A6B" w:rsidP="00B15327">
      <w:pPr>
        <w:pStyle w:val="PlainText"/>
        <w:spacing w:after="240"/>
        <w:jc w:val="both"/>
        <w:rPr>
          <w:rFonts w:ascii="Times New Roman" w:hAnsi="Times New Roman" w:cs="Times New Roman"/>
          <w:spacing w:val="10"/>
          <w:sz w:val="24"/>
          <w:szCs w:val="24"/>
        </w:rPr>
      </w:pPr>
      <w:r w:rsidRPr="0082765E">
        <w:rPr>
          <w:rFonts w:ascii="Times New Roman" w:hAnsi="Times New Roman" w:cs="Times New Roman"/>
          <w:spacing w:val="10"/>
          <w:sz w:val="24"/>
          <w:szCs w:val="24"/>
        </w:rPr>
        <w:t>All project</w:t>
      </w:r>
      <w:r w:rsidRPr="0082765E">
        <w:rPr>
          <w:rFonts w:ascii="Times New Roman" w:hAnsi="Times New Roman" w:cs="Times New Roman"/>
          <w:spacing w:val="10"/>
          <w:sz w:val="24"/>
          <w:szCs w:val="24"/>
        </w:rPr>
        <w:noBreakHyphen/>
        <w:t xml:space="preserve">related notices and correspondence </w:t>
      </w:r>
      <w:r w:rsidR="00CE21D4" w:rsidRPr="0082765E">
        <w:rPr>
          <w:rFonts w:ascii="Times New Roman" w:hAnsi="Times New Roman" w:cs="Times New Roman"/>
          <w:spacing w:val="10"/>
          <w:sz w:val="24"/>
          <w:szCs w:val="24"/>
        </w:rPr>
        <w:t xml:space="preserve">including, but not limited to, the terms and conditions herein, submitted to </w:t>
      </w:r>
      <w:r w:rsidR="00094819" w:rsidRPr="0082765E">
        <w:rPr>
          <w:rFonts w:ascii="Times New Roman" w:hAnsi="Times New Roman" w:cs="Times New Roman"/>
          <w:spacing w:val="10"/>
          <w:sz w:val="24"/>
          <w:szCs w:val="24"/>
        </w:rPr>
        <w:t>NPPD</w:t>
      </w:r>
      <w:r w:rsidR="00CE21D4" w:rsidRPr="0082765E">
        <w:rPr>
          <w:rFonts w:ascii="Times New Roman" w:hAnsi="Times New Roman" w:cs="Times New Roman"/>
          <w:spacing w:val="10"/>
          <w:sz w:val="24"/>
          <w:szCs w:val="24"/>
        </w:rPr>
        <w:t xml:space="preserve"> </w:t>
      </w:r>
      <w:r w:rsidRPr="0082765E">
        <w:rPr>
          <w:rFonts w:ascii="Times New Roman" w:hAnsi="Times New Roman" w:cs="Times New Roman"/>
          <w:spacing w:val="10"/>
          <w:sz w:val="24"/>
          <w:szCs w:val="24"/>
        </w:rPr>
        <w:t xml:space="preserve">shall be addressed to the attention of </w:t>
      </w:r>
      <w:r w:rsidR="00560EED" w:rsidRPr="0082765E">
        <w:rPr>
          <w:rFonts w:ascii="Times New Roman" w:hAnsi="Times New Roman" w:cs="Times New Roman"/>
          <w:spacing w:val="10"/>
          <w:sz w:val="24"/>
          <w:szCs w:val="24"/>
        </w:rPr>
        <w:t>Lynn Guilliatt</w:t>
      </w:r>
      <w:r w:rsidRPr="0082765E">
        <w:rPr>
          <w:rFonts w:ascii="Times New Roman" w:hAnsi="Times New Roman" w:cs="Times New Roman"/>
          <w:spacing w:val="10"/>
          <w:sz w:val="24"/>
          <w:szCs w:val="24"/>
        </w:rPr>
        <w:t xml:space="preserve">, </w:t>
      </w:r>
      <w:r w:rsidR="00560EED" w:rsidRPr="0082765E">
        <w:rPr>
          <w:rFonts w:ascii="Times New Roman" w:hAnsi="Times New Roman" w:cs="Times New Roman"/>
          <w:spacing w:val="10"/>
          <w:sz w:val="24"/>
          <w:szCs w:val="24"/>
        </w:rPr>
        <w:t xml:space="preserve">Senior </w:t>
      </w:r>
      <w:r w:rsidRPr="0082765E">
        <w:rPr>
          <w:rFonts w:ascii="Times New Roman" w:hAnsi="Times New Roman" w:cs="Times New Roman"/>
          <w:spacing w:val="10"/>
          <w:sz w:val="24"/>
          <w:szCs w:val="24"/>
        </w:rPr>
        <w:t>Procurement Specialist.</w:t>
      </w:r>
    </w:p>
    <w:p w14:paraId="5238D6DA" w14:textId="212A3710" w:rsidR="00D84D66" w:rsidRPr="0082765E" w:rsidRDefault="00D84D66" w:rsidP="00C84730">
      <w:pPr>
        <w:pStyle w:val="Heading1"/>
        <w:ind w:left="0"/>
        <w:jc w:val="both"/>
        <w:rPr>
          <w:szCs w:val="24"/>
        </w:rPr>
      </w:pPr>
      <w:r w:rsidRPr="0082765E">
        <w:rPr>
          <w:b/>
          <w:szCs w:val="24"/>
        </w:rPr>
        <w:t>CONTROLLING LAW</w:t>
      </w:r>
      <w:r w:rsidRPr="0082765E">
        <w:rPr>
          <w:szCs w:val="24"/>
        </w:rPr>
        <w:t xml:space="preserve">:  This Agreement is deemed to have been effectively entered into in the State of Nebraska and it shall be interpreted and controlled </w:t>
      </w:r>
      <w:r w:rsidRPr="0082765E">
        <w:rPr>
          <w:szCs w:val="24"/>
        </w:rPr>
        <w:lastRenderedPageBreak/>
        <w:t xml:space="preserve">by the laws of said state.  The Parties agree that any action arising out of or related to this Agreement brought by </w:t>
      </w:r>
      <w:r w:rsidR="00094819" w:rsidRPr="0082765E">
        <w:rPr>
          <w:szCs w:val="24"/>
        </w:rPr>
        <w:t>Contractor</w:t>
      </w:r>
      <w:r w:rsidRPr="0082765E">
        <w:rPr>
          <w:szCs w:val="24"/>
        </w:rPr>
        <w:t xml:space="preserve"> in any Court against </w:t>
      </w:r>
      <w:r w:rsidR="00AC4AA5" w:rsidRPr="0082765E">
        <w:rPr>
          <w:szCs w:val="24"/>
        </w:rPr>
        <w:t>NPPD</w:t>
      </w:r>
      <w:r w:rsidRPr="0082765E">
        <w:rPr>
          <w:szCs w:val="24"/>
        </w:rPr>
        <w:t xml:space="preserve"> shall be brought only in the federal or state courts in and for the State of Nebraska.</w:t>
      </w:r>
    </w:p>
    <w:p w14:paraId="699749DA" w14:textId="77777777" w:rsidR="0053342F" w:rsidRPr="0082765E" w:rsidRDefault="0053342F" w:rsidP="00B15327">
      <w:pPr>
        <w:pStyle w:val="BodyText"/>
        <w:jc w:val="both"/>
        <w:rPr>
          <w:szCs w:val="24"/>
        </w:rPr>
      </w:pPr>
      <w:r w:rsidRPr="0082765E">
        <w:rPr>
          <w:szCs w:val="24"/>
        </w:rPr>
        <w:t>IN WITNESS WHEREOF, the parties have duly executed this Agreement by and through their respective officers and/or directors authorized effective as of the date first mentioned above.</w:t>
      </w:r>
    </w:p>
    <w:p w14:paraId="6BF9162C" w14:textId="77777777" w:rsidR="00F14932" w:rsidRPr="0082765E" w:rsidRDefault="00F14932" w:rsidP="00B15327">
      <w:pPr>
        <w:pStyle w:val="Heading1"/>
        <w:numPr>
          <w:ilvl w:val="0"/>
          <w:numId w:val="0"/>
        </w:numPr>
        <w:ind w:left="720"/>
        <w:rPr>
          <w:szCs w:val="24"/>
        </w:rPr>
      </w:pPr>
    </w:p>
    <w:p w14:paraId="4DD477FD" w14:textId="6E5B763B" w:rsidR="0053342F" w:rsidRPr="0082765E" w:rsidRDefault="00C84730" w:rsidP="00B15327">
      <w:pPr>
        <w:pStyle w:val="Closing"/>
        <w:keepNext/>
        <w:keepLines/>
        <w:spacing w:after="240"/>
        <w:rPr>
          <w:b/>
          <w:bCs/>
          <w:szCs w:val="24"/>
        </w:rPr>
      </w:pPr>
      <w:r w:rsidRPr="0082765E">
        <w:rPr>
          <w:b/>
          <w:bCs/>
          <w:szCs w:val="24"/>
        </w:rPr>
        <w:t>NEBRASKA PUBLIC POWER DISTRICT</w:t>
      </w:r>
    </w:p>
    <w:p w14:paraId="6B0C153A" w14:textId="77777777" w:rsidR="0053342F" w:rsidRPr="0082765E" w:rsidRDefault="0053342F" w:rsidP="00B15327">
      <w:pPr>
        <w:keepNext/>
        <w:keepLines/>
        <w:tabs>
          <w:tab w:val="left" w:pos="9250"/>
        </w:tabs>
        <w:spacing w:after="240"/>
        <w:ind w:left="4320"/>
        <w:rPr>
          <w:szCs w:val="24"/>
        </w:rPr>
      </w:pPr>
      <w:r w:rsidRPr="0082765E">
        <w:rPr>
          <w:szCs w:val="24"/>
        </w:rPr>
        <w:t>By:</w:t>
      </w:r>
      <w:r w:rsidRPr="0082765E">
        <w:rPr>
          <w:szCs w:val="24"/>
          <w:u w:val="single"/>
        </w:rPr>
        <w:tab/>
      </w:r>
    </w:p>
    <w:p w14:paraId="499736A0" w14:textId="74825245" w:rsidR="0053342F" w:rsidRPr="0082765E" w:rsidRDefault="0053342F" w:rsidP="00B15327">
      <w:pPr>
        <w:keepNext/>
        <w:keepLines/>
        <w:tabs>
          <w:tab w:val="left" w:pos="9250"/>
        </w:tabs>
        <w:spacing w:after="240"/>
        <w:ind w:left="4320"/>
        <w:rPr>
          <w:szCs w:val="24"/>
        </w:rPr>
      </w:pPr>
      <w:r w:rsidRPr="0082765E">
        <w:rPr>
          <w:szCs w:val="24"/>
        </w:rPr>
        <w:t>Title:</w:t>
      </w:r>
      <w:r w:rsidR="00CE21D4" w:rsidRPr="0082765E">
        <w:rPr>
          <w:szCs w:val="24"/>
        </w:rPr>
        <w:t xml:space="preserve"> Procurement Manager</w:t>
      </w:r>
    </w:p>
    <w:p w14:paraId="491768F9" w14:textId="77777777" w:rsidR="0053342F" w:rsidRPr="0082765E" w:rsidRDefault="0053342F" w:rsidP="00B15327">
      <w:pPr>
        <w:tabs>
          <w:tab w:val="left" w:pos="9250"/>
        </w:tabs>
        <w:spacing w:after="240"/>
        <w:ind w:left="4320"/>
        <w:rPr>
          <w:szCs w:val="24"/>
          <w:u w:val="single"/>
        </w:rPr>
      </w:pPr>
      <w:r w:rsidRPr="0082765E">
        <w:rPr>
          <w:szCs w:val="24"/>
        </w:rPr>
        <w:t>Date:</w:t>
      </w:r>
      <w:r w:rsidRPr="0082765E">
        <w:rPr>
          <w:szCs w:val="24"/>
          <w:u w:val="single"/>
        </w:rPr>
        <w:tab/>
      </w:r>
    </w:p>
    <w:p w14:paraId="2222F1EC" w14:textId="77777777" w:rsidR="00752620" w:rsidRPr="0082765E" w:rsidRDefault="00752620" w:rsidP="00B15327">
      <w:pPr>
        <w:pStyle w:val="Closing"/>
        <w:keepNext/>
        <w:keepLines/>
        <w:spacing w:after="240"/>
        <w:rPr>
          <w:b/>
          <w:bCs/>
          <w:szCs w:val="24"/>
        </w:rPr>
      </w:pPr>
    </w:p>
    <w:p w14:paraId="31A7BFEE" w14:textId="657A6051" w:rsidR="0053342F" w:rsidRPr="0082765E" w:rsidRDefault="00094819" w:rsidP="00B15327">
      <w:pPr>
        <w:pStyle w:val="Closing"/>
        <w:keepNext/>
        <w:keepLines/>
        <w:spacing w:after="240"/>
        <w:rPr>
          <w:b/>
          <w:bCs/>
          <w:szCs w:val="24"/>
        </w:rPr>
      </w:pPr>
      <w:r w:rsidRPr="0082765E">
        <w:rPr>
          <w:b/>
          <w:bCs/>
          <w:szCs w:val="24"/>
        </w:rPr>
        <w:t>CONTRACTOR</w:t>
      </w:r>
      <w:r w:rsidR="00C84730" w:rsidRPr="0082765E">
        <w:rPr>
          <w:b/>
          <w:bCs/>
          <w:szCs w:val="24"/>
        </w:rPr>
        <w:t xml:space="preserve"> </w:t>
      </w:r>
    </w:p>
    <w:p w14:paraId="0B7AD519" w14:textId="77777777" w:rsidR="0053342F" w:rsidRPr="0082765E" w:rsidRDefault="0053342F" w:rsidP="00B15327">
      <w:pPr>
        <w:keepNext/>
        <w:keepLines/>
        <w:tabs>
          <w:tab w:val="left" w:pos="9250"/>
        </w:tabs>
        <w:spacing w:after="240"/>
        <w:ind w:left="4320"/>
        <w:rPr>
          <w:szCs w:val="24"/>
        </w:rPr>
      </w:pPr>
      <w:r w:rsidRPr="0082765E">
        <w:rPr>
          <w:szCs w:val="24"/>
        </w:rPr>
        <w:t>By:</w:t>
      </w:r>
      <w:r w:rsidRPr="0082765E">
        <w:rPr>
          <w:szCs w:val="24"/>
          <w:u w:val="single"/>
        </w:rPr>
        <w:tab/>
      </w:r>
    </w:p>
    <w:p w14:paraId="024DC613" w14:textId="77777777" w:rsidR="0053342F" w:rsidRPr="0082765E" w:rsidRDefault="0053342F" w:rsidP="00B15327">
      <w:pPr>
        <w:keepNext/>
        <w:keepLines/>
        <w:tabs>
          <w:tab w:val="left" w:pos="9250"/>
        </w:tabs>
        <w:spacing w:after="240"/>
        <w:ind w:left="4320"/>
        <w:rPr>
          <w:szCs w:val="24"/>
        </w:rPr>
      </w:pPr>
      <w:r w:rsidRPr="0082765E">
        <w:rPr>
          <w:szCs w:val="24"/>
        </w:rPr>
        <w:t>Title:</w:t>
      </w:r>
      <w:r w:rsidRPr="0082765E">
        <w:rPr>
          <w:szCs w:val="24"/>
          <w:u w:val="single"/>
        </w:rPr>
        <w:tab/>
      </w:r>
    </w:p>
    <w:p w14:paraId="7CB47DE5" w14:textId="77777777" w:rsidR="0053342F" w:rsidRPr="007F2E86" w:rsidRDefault="0053342F" w:rsidP="00B15327">
      <w:pPr>
        <w:tabs>
          <w:tab w:val="left" w:pos="9250"/>
        </w:tabs>
        <w:spacing w:after="240"/>
        <w:ind w:left="4320"/>
        <w:rPr>
          <w:rFonts w:asciiTheme="minorHAnsi" w:hAnsiTheme="minorHAnsi" w:cstheme="minorHAnsi"/>
          <w:sz w:val="16"/>
        </w:rPr>
      </w:pPr>
      <w:r w:rsidRPr="0082765E">
        <w:rPr>
          <w:szCs w:val="24"/>
        </w:rPr>
        <w:t>Date:</w:t>
      </w:r>
      <w:r w:rsidRPr="007F2E86">
        <w:rPr>
          <w:rFonts w:asciiTheme="minorHAnsi" w:hAnsiTheme="minorHAnsi" w:cstheme="minorHAnsi"/>
          <w:szCs w:val="24"/>
          <w:u w:val="single"/>
        </w:rPr>
        <w:tab/>
      </w:r>
    </w:p>
    <w:sectPr w:rsidR="0053342F" w:rsidRPr="007F2E86" w:rsidSect="00B15327">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A0A95" w14:textId="77777777" w:rsidR="00B15327" w:rsidRDefault="00B15327">
      <w:r>
        <w:separator/>
      </w:r>
    </w:p>
  </w:endnote>
  <w:endnote w:type="continuationSeparator" w:id="0">
    <w:p w14:paraId="4F6E14C9" w14:textId="77777777" w:rsidR="00B15327" w:rsidRDefault="00B15327">
      <w:r>
        <w:continuationSeparator/>
      </w:r>
    </w:p>
  </w:endnote>
  <w:endnote w:type="continuationNotice" w:id="1">
    <w:p w14:paraId="4979193A" w14:textId="77777777" w:rsidR="00B15327" w:rsidRDefault="00B15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79952" w14:textId="77777777" w:rsidR="0053342F" w:rsidRDefault="005334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781C5D1" w14:textId="77777777" w:rsidR="0053342F" w:rsidRDefault="005334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52D0A" w14:textId="77777777" w:rsidR="0053342F" w:rsidRDefault="0053342F">
    <w:pPr>
      <w:pStyle w:val="Footer"/>
      <w:tabs>
        <w:tab w:val="clear" w:pos="4320"/>
        <w:tab w:val="clear" w:pos="8640"/>
        <w:tab w:val="center" w:pos="4680"/>
        <w:tab w:val="right" w:pos="9360"/>
      </w:tabs>
      <w:jc w:val="center"/>
    </w:pPr>
    <w:r>
      <w:rPr>
        <w:rStyle w:val="PageNumber"/>
      </w:rPr>
      <w:fldChar w:fldCharType="begin"/>
    </w:r>
    <w:r>
      <w:rPr>
        <w:rStyle w:val="PageNumber"/>
      </w:rPr>
      <w:instrText xml:space="preserve"> PAGE </w:instrText>
    </w:r>
    <w:r>
      <w:rPr>
        <w:rStyle w:val="PageNumber"/>
      </w:rPr>
      <w:fldChar w:fldCharType="separate"/>
    </w:r>
    <w:r w:rsidR="00CF7749">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C2543" w14:textId="09AFCD3B" w:rsidR="000B4521" w:rsidRPr="009E4074" w:rsidRDefault="009E4074">
    <w:pPr>
      <w:pStyle w:val="Footer"/>
      <w:rPr>
        <w:szCs w:val="24"/>
      </w:rPr>
    </w:pPr>
    <w:r w:rsidRPr="009E4074">
      <w:rPr>
        <w:szCs w:val="24"/>
      </w:rPr>
      <w:t xml:space="preserve">Draft - </w:t>
    </w:r>
    <w:r w:rsidR="000B4521" w:rsidRPr="009E4074">
      <w:rPr>
        <w:szCs w:val="24"/>
      </w:rPr>
      <w:t>December 31, 2021</w:t>
    </w:r>
  </w:p>
  <w:p w14:paraId="657F8AB0" w14:textId="77777777" w:rsidR="000B4521" w:rsidRDefault="000B4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3288C" w14:textId="77777777" w:rsidR="00B15327" w:rsidRDefault="00B15327">
      <w:r>
        <w:separator/>
      </w:r>
    </w:p>
  </w:footnote>
  <w:footnote w:type="continuationSeparator" w:id="0">
    <w:p w14:paraId="3F4F775A" w14:textId="77777777" w:rsidR="00B15327" w:rsidRDefault="00B15327">
      <w:r>
        <w:continuationSeparator/>
      </w:r>
    </w:p>
  </w:footnote>
  <w:footnote w:type="continuationNotice" w:id="1">
    <w:p w14:paraId="5CC3D037" w14:textId="77777777" w:rsidR="00B15327" w:rsidRDefault="00B153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EC6D6" w14:textId="77777777" w:rsidR="0053342F" w:rsidRDefault="0053342F">
    <w:pPr>
      <w:pStyle w:val="Header"/>
      <w:tabs>
        <w:tab w:val="clear" w:pos="4320"/>
        <w:tab w:val="clear" w:pos="8640"/>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482FE" w14:textId="77777777" w:rsidR="00472A34" w:rsidRDefault="00472A34" w:rsidP="00472A34">
    <w:pPr>
      <w:pStyle w:val="Header"/>
      <w:jc w:val="center"/>
      <w:rPr>
        <w:rFonts w:ascii="Arial" w:hAnsi="Arial" w:cs="Arial"/>
        <w:b/>
      </w:rPr>
    </w:pPr>
  </w:p>
  <w:p w14:paraId="6D017DCC" w14:textId="71BE153B" w:rsidR="00472A34" w:rsidRPr="00472A34" w:rsidRDefault="00472A34" w:rsidP="00472A34">
    <w:pPr>
      <w:pStyle w:val="Header"/>
      <w:jc w:val="center"/>
      <w:rPr>
        <w:rFonts w:ascii="Arial" w:hAnsi="Arial" w:cs="Arial"/>
        <w:b/>
      </w:rPr>
    </w:pPr>
    <w:bookmarkStart w:id="0" w:name="_Hlk91771475"/>
    <w:bookmarkStart w:id="1" w:name="_Hlk91771476"/>
    <w:r w:rsidRPr="00472A34">
      <w:rPr>
        <w:rFonts w:ascii="Arial" w:hAnsi="Arial" w:cs="Arial"/>
        <w:b/>
      </w:rPr>
      <w:t>APPENDIX B TO REQUEST FOR PROPOSALS</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81EC5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FE6F3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32E6B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B76B5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2F67B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D2227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AA48A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706822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94E7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2019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D74E7D22"/>
    <w:lvl w:ilvl="0">
      <w:start w:val="1"/>
      <w:numFmt w:val="decimal"/>
      <w:pStyle w:val="Heading1"/>
      <w:lvlText w:val="%1."/>
      <w:lvlJc w:val="left"/>
      <w:pPr>
        <w:tabs>
          <w:tab w:val="num" w:pos="1530"/>
        </w:tabs>
        <w:ind w:left="450" w:firstLine="720"/>
      </w:pPr>
      <w:rPr>
        <w:rFonts w:hint="default"/>
        <w:b/>
      </w:rPr>
    </w:lvl>
    <w:lvl w:ilvl="1">
      <w:start w:val="1"/>
      <w:numFmt w:val="lowerLetter"/>
      <w:pStyle w:val="Heading2"/>
      <w:lvlText w:val="%2."/>
      <w:lvlJc w:val="left"/>
      <w:pPr>
        <w:tabs>
          <w:tab w:val="num" w:pos="1800"/>
        </w:tabs>
        <w:ind w:left="0" w:firstLine="1440"/>
      </w:pPr>
      <w:rPr>
        <w:rFonts w:hint="default"/>
      </w:rPr>
    </w:lvl>
    <w:lvl w:ilvl="2">
      <w:start w:val="1"/>
      <w:numFmt w:val="lowerRoman"/>
      <w:pStyle w:val="Heading3"/>
      <w:lvlText w:val="%3."/>
      <w:lvlJc w:val="left"/>
      <w:pPr>
        <w:tabs>
          <w:tab w:val="num" w:pos="2880"/>
        </w:tabs>
        <w:ind w:left="0" w:firstLine="2160"/>
      </w:pPr>
      <w:rPr>
        <w:rFonts w:hint="default"/>
      </w:rPr>
    </w:lvl>
    <w:lvl w:ilvl="3">
      <w:start w:val="1"/>
      <w:numFmt w:val="decimal"/>
      <w:pStyle w:val="Heading4"/>
      <w:lvlText w:val="(%4)"/>
      <w:lvlJc w:val="left"/>
      <w:pPr>
        <w:tabs>
          <w:tab w:val="num" w:pos="3240"/>
        </w:tabs>
        <w:ind w:left="0" w:firstLine="2880"/>
      </w:pPr>
      <w:rPr>
        <w:rFonts w:hint="default"/>
      </w:rPr>
    </w:lvl>
    <w:lvl w:ilvl="4">
      <w:start w:val="1"/>
      <w:numFmt w:val="lowerLetter"/>
      <w:pStyle w:val="Heading5"/>
      <w:lvlText w:val="(%5)"/>
      <w:lvlJc w:val="left"/>
      <w:pPr>
        <w:tabs>
          <w:tab w:val="num" w:pos="3960"/>
        </w:tabs>
        <w:ind w:left="0" w:firstLine="3600"/>
      </w:pPr>
      <w:rPr>
        <w:rFonts w:hint="default"/>
      </w:rPr>
    </w:lvl>
    <w:lvl w:ilvl="5">
      <w:start w:val="1"/>
      <w:numFmt w:val="lowerRoman"/>
      <w:pStyle w:val="Heading6"/>
      <w:lvlText w:val="(%6)"/>
      <w:lvlJc w:val="left"/>
      <w:pPr>
        <w:tabs>
          <w:tab w:val="num" w:pos="5040"/>
        </w:tabs>
        <w:ind w:left="0" w:firstLine="4320"/>
      </w:pPr>
      <w:rPr>
        <w:rFonts w:hint="default"/>
      </w:rPr>
    </w:lvl>
    <w:lvl w:ilvl="6">
      <w:start w:val="1"/>
      <w:numFmt w:val="decimal"/>
      <w:pStyle w:val="Heading7"/>
      <w:lvlText w:val="%7)"/>
      <w:lvlJc w:val="left"/>
      <w:pPr>
        <w:tabs>
          <w:tab w:val="num" w:pos="5400"/>
        </w:tabs>
        <w:ind w:left="0" w:firstLine="5040"/>
      </w:pPr>
      <w:rPr>
        <w:rFonts w:hint="default"/>
      </w:rPr>
    </w:lvl>
    <w:lvl w:ilvl="7">
      <w:start w:val="1"/>
      <w:numFmt w:val="lowerLetter"/>
      <w:pStyle w:val="Heading8"/>
      <w:lvlText w:val="%8)"/>
      <w:lvlJc w:val="left"/>
      <w:pPr>
        <w:tabs>
          <w:tab w:val="num" w:pos="6120"/>
        </w:tabs>
        <w:ind w:left="0" w:firstLine="576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A686D73"/>
    <w:multiLevelType w:val="singleLevel"/>
    <w:tmpl w:val="65C252E0"/>
    <w:lvl w:ilvl="0">
      <w:start w:val="1"/>
      <w:numFmt w:val="lowerLetter"/>
      <w:lvlText w:val="%1."/>
      <w:legacy w:legacy="1" w:legacySpace="0" w:legacyIndent="720"/>
      <w:lvlJc w:val="left"/>
    </w:lvl>
  </w:abstractNum>
  <w:abstractNum w:abstractNumId="12" w15:restartNumberingAfterBreak="0">
    <w:nsid w:val="0B2967F4"/>
    <w:multiLevelType w:val="hybridMultilevel"/>
    <w:tmpl w:val="A5263F5E"/>
    <w:lvl w:ilvl="0" w:tplc="322C33FC">
      <w:start w:val="1"/>
      <w:numFmt w:val="bullet"/>
      <w:pStyle w:val="Bullet2"/>
      <w:lvlText w:val=""/>
      <w:lvlJc w:val="left"/>
      <w:pPr>
        <w:tabs>
          <w:tab w:val="num" w:pos="3096"/>
        </w:tabs>
        <w:ind w:left="3096" w:hanging="360"/>
      </w:pPr>
      <w:rPr>
        <w:rFonts w:ascii="Arial" w:hAnsi="Arial" w:hint="default"/>
      </w:rPr>
    </w:lvl>
    <w:lvl w:ilvl="1" w:tplc="04090003" w:tentative="1">
      <w:start w:val="1"/>
      <w:numFmt w:val="bullet"/>
      <w:lvlText w:val="o"/>
      <w:lvlJc w:val="left"/>
      <w:pPr>
        <w:tabs>
          <w:tab w:val="num" w:pos="2880"/>
        </w:tabs>
        <w:ind w:left="2880" w:hanging="360"/>
      </w:pPr>
      <w:rPr>
        <w:rFonts w:ascii="Arial" w:hAnsi="Arial" w:hint="default"/>
      </w:rPr>
    </w:lvl>
    <w:lvl w:ilvl="2" w:tplc="04090005">
      <w:start w:val="1"/>
      <w:numFmt w:val="bullet"/>
      <w:lvlText w:val=""/>
      <w:lvlJc w:val="left"/>
      <w:pPr>
        <w:tabs>
          <w:tab w:val="num" w:pos="3600"/>
        </w:tabs>
        <w:ind w:left="3600" w:hanging="360"/>
      </w:pPr>
      <w:rPr>
        <w:rFonts w:ascii="Arial" w:hAnsi="Arial" w:hint="default"/>
      </w:rPr>
    </w:lvl>
    <w:lvl w:ilvl="3" w:tplc="04090001" w:tentative="1">
      <w:start w:val="1"/>
      <w:numFmt w:val="bullet"/>
      <w:lvlText w:val=""/>
      <w:lvlJc w:val="left"/>
      <w:pPr>
        <w:tabs>
          <w:tab w:val="num" w:pos="4320"/>
        </w:tabs>
        <w:ind w:left="4320" w:hanging="360"/>
      </w:pPr>
      <w:rPr>
        <w:rFonts w:ascii="Arial" w:hAnsi="Arial" w:hint="default"/>
      </w:rPr>
    </w:lvl>
    <w:lvl w:ilvl="4" w:tplc="04090003" w:tentative="1">
      <w:start w:val="1"/>
      <w:numFmt w:val="bullet"/>
      <w:lvlText w:val="o"/>
      <w:lvlJc w:val="left"/>
      <w:pPr>
        <w:tabs>
          <w:tab w:val="num" w:pos="5040"/>
        </w:tabs>
        <w:ind w:left="5040" w:hanging="360"/>
      </w:pPr>
      <w:rPr>
        <w:rFonts w:ascii="Arial" w:hAnsi="Arial" w:hint="default"/>
      </w:rPr>
    </w:lvl>
    <w:lvl w:ilvl="5" w:tplc="04090005" w:tentative="1">
      <w:start w:val="1"/>
      <w:numFmt w:val="bullet"/>
      <w:lvlText w:val=""/>
      <w:lvlJc w:val="left"/>
      <w:pPr>
        <w:tabs>
          <w:tab w:val="num" w:pos="5760"/>
        </w:tabs>
        <w:ind w:left="5760" w:hanging="360"/>
      </w:pPr>
      <w:rPr>
        <w:rFonts w:ascii="Arial" w:hAnsi="Arial" w:hint="default"/>
      </w:rPr>
    </w:lvl>
    <w:lvl w:ilvl="6" w:tplc="04090001" w:tentative="1">
      <w:start w:val="1"/>
      <w:numFmt w:val="bullet"/>
      <w:lvlText w:val=""/>
      <w:lvlJc w:val="left"/>
      <w:pPr>
        <w:tabs>
          <w:tab w:val="num" w:pos="6480"/>
        </w:tabs>
        <w:ind w:left="6480" w:hanging="360"/>
      </w:pPr>
      <w:rPr>
        <w:rFonts w:ascii="Arial" w:hAnsi="Arial" w:hint="default"/>
      </w:rPr>
    </w:lvl>
    <w:lvl w:ilvl="7" w:tplc="04090003" w:tentative="1">
      <w:start w:val="1"/>
      <w:numFmt w:val="bullet"/>
      <w:lvlText w:val="o"/>
      <w:lvlJc w:val="left"/>
      <w:pPr>
        <w:tabs>
          <w:tab w:val="num" w:pos="7200"/>
        </w:tabs>
        <w:ind w:left="7200" w:hanging="360"/>
      </w:pPr>
      <w:rPr>
        <w:rFonts w:ascii="Arial" w:hAnsi="Arial" w:hint="default"/>
      </w:rPr>
    </w:lvl>
    <w:lvl w:ilvl="8" w:tplc="04090005" w:tentative="1">
      <w:start w:val="1"/>
      <w:numFmt w:val="bullet"/>
      <w:lvlText w:val=""/>
      <w:lvlJc w:val="left"/>
      <w:pPr>
        <w:tabs>
          <w:tab w:val="num" w:pos="7920"/>
        </w:tabs>
        <w:ind w:left="7920" w:hanging="360"/>
      </w:pPr>
      <w:rPr>
        <w:rFonts w:ascii="Arial" w:hAnsi="Arial" w:hint="default"/>
      </w:rPr>
    </w:lvl>
  </w:abstractNum>
  <w:abstractNum w:abstractNumId="13" w15:restartNumberingAfterBreak="0">
    <w:nsid w:val="0D787298"/>
    <w:multiLevelType w:val="singleLevel"/>
    <w:tmpl w:val="EF2E36D4"/>
    <w:lvl w:ilvl="0">
      <w:start w:val="1"/>
      <w:numFmt w:val="upperLetter"/>
      <w:lvlText w:val="%1."/>
      <w:legacy w:legacy="1" w:legacySpace="0" w:legacyIndent="720"/>
      <w:lvlJc w:val="left"/>
    </w:lvl>
  </w:abstractNum>
  <w:abstractNum w:abstractNumId="14" w15:restartNumberingAfterBreak="0">
    <w:nsid w:val="170D11C0"/>
    <w:multiLevelType w:val="singleLevel"/>
    <w:tmpl w:val="EF2E36D4"/>
    <w:lvl w:ilvl="0">
      <w:start w:val="1"/>
      <w:numFmt w:val="upperLetter"/>
      <w:lvlText w:val="%1."/>
      <w:legacy w:legacy="1" w:legacySpace="0" w:legacyIndent="720"/>
      <w:lvlJc w:val="left"/>
    </w:lvl>
  </w:abstractNum>
  <w:abstractNum w:abstractNumId="15" w15:restartNumberingAfterBreak="0">
    <w:nsid w:val="1A25456B"/>
    <w:multiLevelType w:val="singleLevel"/>
    <w:tmpl w:val="7758D8FC"/>
    <w:lvl w:ilvl="0">
      <w:start w:val="1"/>
      <w:numFmt w:val="decimal"/>
      <w:lvlText w:val="%1."/>
      <w:legacy w:legacy="1" w:legacySpace="0" w:legacyIndent="720"/>
      <w:lvlJc w:val="left"/>
    </w:lvl>
  </w:abstractNum>
  <w:abstractNum w:abstractNumId="16" w15:restartNumberingAfterBreak="0">
    <w:nsid w:val="1BB46F87"/>
    <w:multiLevelType w:val="singleLevel"/>
    <w:tmpl w:val="EF2E36D4"/>
    <w:lvl w:ilvl="0">
      <w:start w:val="1"/>
      <w:numFmt w:val="upperLetter"/>
      <w:lvlText w:val="%1."/>
      <w:legacy w:legacy="1" w:legacySpace="0" w:legacyIndent="720"/>
      <w:lvlJc w:val="left"/>
    </w:lvl>
  </w:abstractNum>
  <w:abstractNum w:abstractNumId="17" w15:restartNumberingAfterBreak="0">
    <w:nsid w:val="1F9B23C7"/>
    <w:multiLevelType w:val="singleLevel"/>
    <w:tmpl w:val="7758D8FC"/>
    <w:lvl w:ilvl="0">
      <w:start w:val="1"/>
      <w:numFmt w:val="decimal"/>
      <w:lvlText w:val="%1."/>
      <w:legacy w:legacy="1" w:legacySpace="0" w:legacyIndent="720"/>
      <w:lvlJc w:val="left"/>
    </w:lvl>
  </w:abstractNum>
  <w:abstractNum w:abstractNumId="18" w15:restartNumberingAfterBreak="0">
    <w:nsid w:val="233E2B7B"/>
    <w:multiLevelType w:val="hybridMultilevel"/>
    <w:tmpl w:val="5CAA4BD8"/>
    <w:lvl w:ilvl="0" w:tplc="271CE376">
      <w:start w:val="1"/>
      <w:numFmt w:val="decimal"/>
      <w:lvlText w:val="1.%1"/>
      <w:lvlJc w:val="left"/>
      <w:pPr>
        <w:tabs>
          <w:tab w:val="num" w:pos="1080"/>
        </w:tabs>
        <w:ind w:left="0" w:firstLine="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FA63F1B"/>
    <w:multiLevelType w:val="singleLevel"/>
    <w:tmpl w:val="EF2E36D4"/>
    <w:lvl w:ilvl="0">
      <w:start w:val="1"/>
      <w:numFmt w:val="upperLetter"/>
      <w:lvlText w:val="%1."/>
      <w:legacy w:legacy="1" w:legacySpace="0" w:legacyIndent="720"/>
      <w:lvlJc w:val="left"/>
    </w:lvl>
  </w:abstractNum>
  <w:abstractNum w:abstractNumId="20" w15:restartNumberingAfterBreak="0">
    <w:nsid w:val="303649BA"/>
    <w:multiLevelType w:val="singleLevel"/>
    <w:tmpl w:val="EF2E36D4"/>
    <w:lvl w:ilvl="0">
      <w:start w:val="1"/>
      <w:numFmt w:val="upperLetter"/>
      <w:lvlText w:val="%1."/>
      <w:legacy w:legacy="1" w:legacySpace="0" w:legacyIndent="720"/>
      <w:lvlJc w:val="left"/>
    </w:lvl>
  </w:abstractNum>
  <w:abstractNum w:abstractNumId="21" w15:restartNumberingAfterBreak="0">
    <w:nsid w:val="3A260B9B"/>
    <w:multiLevelType w:val="singleLevel"/>
    <w:tmpl w:val="EF2E36D4"/>
    <w:lvl w:ilvl="0">
      <w:start w:val="1"/>
      <w:numFmt w:val="upperLetter"/>
      <w:lvlText w:val="%1."/>
      <w:legacy w:legacy="1" w:legacySpace="0" w:legacyIndent="720"/>
      <w:lvlJc w:val="left"/>
    </w:lvl>
  </w:abstractNum>
  <w:abstractNum w:abstractNumId="22" w15:restartNumberingAfterBreak="0">
    <w:nsid w:val="4480332A"/>
    <w:multiLevelType w:val="singleLevel"/>
    <w:tmpl w:val="EF2E36D4"/>
    <w:lvl w:ilvl="0">
      <w:start w:val="1"/>
      <w:numFmt w:val="upperLetter"/>
      <w:lvlText w:val="%1."/>
      <w:legacy w:legacy="1" w:legacySpace="0" w:legacyIndent="720"/>
      <w:lvlJc w:val="left"/>
    </w:lvl>
  </w:abstractNum>
  <w:abstractNum w:abstractNumId="23" w15:restartNumberingAfterBreak="0">
    <w:nsid w:val="49BC0173"/>
    <w:multiLevelType w:val="singleLevel"/>
    <w:tmpl w:val="EF2E36D4"/>
    <w:lvl w:ilvl="0">
      <w:start w:val="1"/>
      <w:numFmt w:val="upperLetter"/>
      <w:lvlText w:val="%1."/>
      <w:legacy w:legacy="1" w:legacySpace="0" w:legacyIndent="720"/>
      <w:lvlJc w:val="left"/>
    </w:lvl>
  </w:abstractNum>
  <w:abstractNum w:abstractNumId="24" w15:restartNumberingAfterBreak="0">
    <w:nsid w:val="4BFA0069"/>
    <w:multiLevelType w:val="singleLevel"/>
    <w:tmpl w:val="EF2E36D4"/>
    <w:lvl w:ilvl="0">
      <w:start w:val="1"/>
      <w:numFmt w:val="upperLetter"/>
      <w:lvlText w:val="%1."/>
      <w:legacy w:legacy="1" w:legacySpace="0" w:legacyIndent="720"/>
      <w:lvlJc w:val="left"/>
    </w:lvl>
  </w:abstractNum>
  <w:abstractNum w:abstractNumId="25" w15:restartNumberingAfterBreak="0">
    <w:nsid w:val="4C592AA1"/>
    <w:multiLevelType w:val="hybridMultilevel"/>
    <w:tmpl w:val="2B48F5A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511D08A5"/>
    <w:multiLevelType w:val="singleLevel"/>
    <w:tmpl w:val="7758D8FC"/>
    <w:lvl w:ilvl="0">
      <w:start w:val="1"/>
      <w:numFmt w:val="decimal"/>
      <w:lvlText w:val="%1."/>
      <w:legacy w:legacy="1" w:legacySpace="0" w:legacyIndent="720"/>
      <w:lvlJc w:val="left"/>
    </w:lvl>
  </w:abstractNum>
  <w:abstractNum w:abstractNumId="27" w15:restartNumberingAfterBreak="0">
    <w:nsid w:val="55B2590F"/>
    <w:multiLevelType w:val="multilevel"/>
    <w:tmpl w:val="87984BBE"/>
    <w:lvl w:ilvl="0">
      <w:start w:val="1"/>
      <w:numFmt w:val="upperRoman"/>
      <w:suff w:val="nothing"/>
      <w:lvlText w:val="ARTICLE %1 - "/>
      <w:lvlJc w:val="left"/>
      <w:pPr>
        <w:ind w:left="0" w:firstLine="0"/>
      </w:pPr>
      <w:rPr>
        <w:rFonts w:ascii="Times New Roman" w:hAnsi="Times New Roman" w:hint="default"/>
        <w:b w:val="0"/>
        <w:i w:val="0"/>
        <w:sz w:val="24"/>
        <w:u w:val="single"/>
      </w:rPr>
    </w:lvl>
    <w:lvl w:ilvl="1">
      <w:start w:val="1"/>
      <w:numFmt w:val="upperLetter"/>
      <w:lvlText w:val="%2."/>
      <w:lvlJc w:val="left"/>
      <w:pPr>
        <w:tabs>
          <w:tab w:val="num" w:pos="720"/>
        </w:tabs>
        <w:ind w:left="720" w:hanging="720"/>
      </w:pPr>
      <w:rPr>
        <w:rFonts w:ascii="Times New Roman" w:hAnsi="Times New Roman" w:hint="default"/>
        <w:b w:val="0"/>
        <w:i w:val="0"/>
        <w:sz w:val="24"/>
      </w:rPr>
    </w:lvl>
    <w:lvl w:ilvl="2">
      <w:start w:val="1"/>
      <w:numFmt w:val="decimal"/>
      <w:isLgl/>
      <w:lvlText w:val="%3."/>
      <w:lvlJc w:val="left"/>
      <w:pPr>
        <w:tabs>
          <w:tab w:val="num" w:pos="2250"/>
        </w:tabs>
        <w:ind w:left="2250" w:hanging="720"/>
      </w:pPr>
      <w:rPr>
        <w:rFonts w:asciiTheme="minorHAnsi" w:hAnsiTheme="minorHAnsi" w:cstheme="minorHAnsi" w:hint="default"/>
        <w:b w:val="0"/>
        <w:i w:val="0"/>
        <w:sz w:val="24"/>
      </w:rPr>
    </w:lvl>
    <w:lvl w:ilvl="3">
      <w:start w:val="1"/>
      <w:numFmt w:val="lowerLetter"/>
      <w:lvlText w:val="%4."/>
      <w:lvlJc w:val="left"/>
      <w:pPr>
        <w:tabs>
          <w:tab w:val="num" w:pos="2160"/>
        </w:tabs>
        <w:ind w:left="2160" w:hanging="720"/>
      </w:pPr>
      <w:rPr>
        <w:rFonts w:ascii="Times New Roman" w:hAnsi="Times New Roman" w:hint="default"/>
        <w:b w:val="0"/>
        <w:i w:val="0"/>
        <w:sz w:val="24"/>
      </w:rPr>
    </w:lvl>
    <w:lvl w:ilvl="4">
      <w:start w:val="1"/>
      <w:numFmt w:val="decimal"/>
      <w:lvlText w:val="(%5)"/>
      <w:lvlJc w:val="left"/>
      <w:pPr>
        <w:tabs>
          <w:tab w:val="num" w:pos="2880"/>
        </w:tabs>
        <w:ind w:left="2880" w:hanging="720"/>
      </w:pPr>
      <w:rPr>
        <w:rFonts w:ascii="Times New Roman" w:hAnsi="Times New Roman" w:hint="default"/>
        <w:b w:val="0"/>
        <w:i w:val="0"/>
        <w:sz w:val="24"/>
      </w:rPr>
    </w:lvl>
    <w:lvl w:ilvl="5">
      <w:start w:val="1"/>
      <w:numFmt w:val="lowerLetter"/>
      <w:lvlText w:val="(%6)"/>
      <w:lvlJc w:val="left"/>
      <w:pPr>
        <w:tabs>
          <w:tab w:val="num" w:pos="3600"/>
        </w:tabs>
        <w:ind w:left="3600" w:hanging="720"/>
      </w:pPr>
      <w:rPr>
        <w:rFonts w:ascii="Times New Roman" w:hAnsi="Times New Roman" w:hint="default"/>
        <w:b w:val="0"/>
        <w:i w:val="0"/>
        <w:sz w:val="24"/>
      </w:rPr>
    </w:lvl>
    <w:lvl w:ilvl="6">
      <w:start w:val="1"/>
      <w:numFmt w:val="decimal"/>
      <w:lvlText w:val="%7)"/>
      <w:lvlJc w:val="left"/>
      <w:pPr>
        <w:tabs>
          <w:tab w:val="num" w:pos="4320"/>
        </w:tabs>
        <w:ind w:left="4320" w:hanging="720"/>
      </w:pPr>
      <w:rPr>
        <w:rFonts w:ascii="Times New Roman" w:hAnsi="Times New Roman" w:hint="default"/>
        <w:b w:val="0"/>
        <w:i w:val="0"/>
        <w:sz w:val="24"/>
      </w:rPr>
    </w:lvl>
    <w:lvl w:ilvl="7">
      <w:start w:val="1"/>
      <w:numFmt w:val="lowerLetter"/>
      <w:lvlText w:val="%8)"/>
      <w:lvlJc w:val="left"/>
      <w:pPr>
        <w:tabs>
          <w:tab w:val="num" w:pos="5040"/>
        </w:tabs>
        <w:ind w:left="5040" w:hanging="720"/>
      </w:pPr>
      <w:rPr>
        <w:rFonts w:ascii="Times New Roman" w:hAnsi="Times New Roman" w:hint="default"/>
        <w:b w:val="0"/>
        <w:i w:val="0"/>
        <w:sz w:val="24"/>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6C22055"/>
    <w:multiLevelType w:val="singleLevel"/>
    <w:tmpl w:val="EF2E36D4"/>
    <w:lvl w:ilvl="0">
      <w:start w:val="1"/>
      <w:numFmt w:val="upperLetter"/>
      <w:lvlText w:val="%1."/>
      <w:legacy w:legacy="1" w:legacySpace="0" w:legacyIndent="720"/>
      <w:lvlJc w:val="left"/>
    </w:lvl>
  </w:abstractNum>
  <w:abstractNum w:abstractNumId="29" w15:restartNumberingAfterBreak="0">
    <w:nsid w:val="59585CD7"/>
    <w:multiLevelType w:val="singleLevel"/>
    <w:tmpl w:val="EF2E36D4"/>
    <w:lvl w:ilvl="0">
      <w:start w:val="1"/>
      <w:numFmt w:val="upperLetter"/>
      <w:lvlText w:val="%1."/>
      <w:legacy w:legacy="1" w:legacySpace="0" w:legacyIndent="720"/>
      <w:lvlJc w:val="left"/>
    </w:lvl>
  </w:abstractNum>
  <w:abstractNum w:abstractNumId="30" w15:restartNumberingAfterBreak="0">
    <w:nsid w:val="630C1CF3"/>
    <w:multiLevelType w:val="singleLevel"/>
    <w:tmpl w:val="EF2E36D4"/>
    <w:lvl w:ilvl="0">
      <w:start w:val="1"/>
      <w:numFmt w:val="upperLetter"/>
      <w:lvlText w:val="%1."/>
      <w:legacy w:legacy="1" w:legacySpace="0" w:legacyIndent="720"/>
      <w:lvlJc w:val="left"/>
    </w:lvl>
  </w:abstractNum>
  <w:abstractNum w:abstractNumId="31" w15:restartNumberingAfterBreak="0">
    <w:nsid w:val="68C93A2E"/>
    <w:multiLevelType w:val="singleLevel"/>
    <w:tmpl w:val="EF2E36D4"/>
    <w:lvl w:ilvl="0">
      <w:start w:val="1"/>
      <w:numFmt w:val="upperLetter"/>
      <w:lvlText w:val="%1."/>
      <w:legacy w:legacy="1" w:legacySpace="0" w:legacyIndent="720"/>
      <w:lvlJc w:val="left"/>
    </w:lvl>
  </w:abstractNum>
  <w:abstractNum w:abstractNumId="32" w15:restartNumberingAfterBreak="0">
    <w:nsid w:val="6FDC2830"/>
    <w:multiLevelType w:val="singleLevel"/>
    <w:tmpl w:val="714E4044"/>
    <w:lvl w:ilvl="0">
      <w:start w:val="1"/>
      <w:numFmt w:val="decimal"/>
      <w:lvlText w:val="%1."/>
      <w:legacy w:legacy="1" w:legacySpace="0" w:legacyIndent="720"/>
      <w:lvlJc w:val="left"/>
    </w:lvl>
  </w:abstractNum>
  <w:abstractNum w:abstractNumId="33" w15:restartNumberingAfterBreak="0">
    <w:nsid w:val="75A86CA7"/>
    <w:multiLevelType w:val="singleLevel"/>
    <w:tmpl w:val="7758D8FC"/>
    <w:lvl w:ilvl="0">
      <w:start w:val="1"/>
      <w:numFmt w:val="decimal"/>
      <w:lvlText w:val="%1."/>
      <w:legacy w:legacy="1" w:legacySpace="0" w:legacyIndent="720"/>
      <w:lvlJc w:val="left"/>
    </w:lvl>
  </w:abstractNum>
  <w:abstractNum w:abstractNumId="34" w15:restartNumberingAfterBreak="0">
    <w:nsid w:val="789258EA"/>
    <w:multiLevelType w:val="singleLevel"/>
    <w:tmpl w:val="EF2E36D4"/>
    <w:lvl w:ilvl="0">
      <w:start w:val="1"/>
      <w:numFmt w:val="upperLetter"/>
      <w:lvlText w:val="%1."/>
      <w:legacy w:legacy="1" w:legacySpace="0" w:legacyIndent="720"/>
      <w:lvlJc w:val="left"/>
    </w:lvl>
  </w:abstractNum>
  <w:abstractNum w:abstractNumId="35" w15:restartNumberingAfterBreak="0">
    <w:nsid w:val="7FF93A58"/>
    <w:multiLevelType w:val="singleLevel"/>
    <w:tmpl w:val="EF2E36D4"/>
    <w:lvl w:ilvl="0">
      <w:start w:val="1"/>
      <w:numFmt w:val="upperLetter"/>
      <w:lvlText w:val="%1."/>
      <w:legacy w:legacy="1" w:legacySpace="0" w:legacyIndent="720"/>
      <w:lvlJc w:val="left"/>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2"/>
  </w:num>
  <w:num w:numId="11">
    <w:abstractNumId w:val="12"/>
  </w:num>
  <w:num w:numId="12">
    <w:abstractNumId w:val="29"/>
  </w:num>
  <w:num w:numId="13">
    <w:abstractNumId w:val="28"/>
  </w:num>
  <w:num w:numId="14">
    <w:abstractNumId w:val="34"/>
  </w:num>
  <w:num w:numId="15">
    <w:abstractNumId w:val="23"/>
  </w:num>
  <w:num w:numId="16">
    <w:abstractNumId w:val="22"/>
  </w:num>
  <w:num w:numId="17">
    <w:abstractNumId w:val="21"/>
  </w:num>
  <w:num w:numId="18">
    <w:abstractNumId w:val="16"/>
  </w:num>
  <w:num w:numId="19">
    <w:abstractNumId w:val="20"/>
  </w:num>
  <w:num w:numId="20">
    <w:abstractNumId w:val="24"/>
  </w:num>
  <w:num w:numId="21">
    <w:abstractNumId w:val="17"/>
  </w:num>
  <w:num w:numId="22">
    <w:abstractNumId w:val="33"/>
  </w:num>
  <w:num w:numId="23">
    <w:abstractNumId w:val="35"/>
  </w:num>
  <w:num w:numId="24">
    <w:abstractNumId w:val="19"/>
  </w:num>
  <w:num w:numId="25">
    <w:abstractNumId w:val="26"/>
  </w:num>
  <w:num w:numId="26">
    <w:abstractNumId w:val="13"/>
  </w:num>
  <w:num w:numId="27">
    <w:abstractNumId w:val="15"/>
  </w:num>
  <w:num w:numId="28">
    <w:abstractNumId w:val="30"/>
  </w:num>
  <w:num w:numId="29">
    <w:abstractNumId w:val="14"/>
  </w:num>
  <w:num w:numId="30">
    <w:abstractNumId w:val="18"/>
  </w:num>
  <w:num w:numId="31">
    <w:abstractNumId w:val="25"/>
  </w:num>
  <w:num w:numId="32">
    <w:abstractNumId w:val="31"/>
  </w:num>
  <w:num w:numId="33">
    <w:abstractNumId w:val="11"/>
  </w:num>
  <w:num w:numId="34">
    <w:abstractNumId w:val="32"/>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10"/>
  </w:num>
  <w:num w:numId="46">
    <w:abstractNumId w:val="10"/>
  </w:num>
  <w:num w:numId="47">
    <w:abstractNumId w:val="10"/>
  </w:num>
  <w:num w:numId="48">
    <w:abstractNumId w:val="10"/>
  </w:num>
  <w:num w:numId="49">
    <w:abstractNumId w:val="10"/>
  </w:num>
  <w:num w:numId="50">
    <w:abstractNumId w:val="10"/>
  </w:num>
  <w:num w:numId="51">
    <w:abstractNumId w:val="27"/>
  </w:num>
  <w:num w:numId="52">
    <w:abstractNumId w:val="10"/>
  </w:num>
  <w:num w:numId="53">
    <w:abstractNumId w:val="10"/>
  </w:num>
  <w:num w:numId="54">
    <w:abstractNumId w:val="10"/>
  </w:num>
  <w:num w:numId="55">
    <w:abstractNumId w:val="10"/>
  </w:num>
  <w:num w:numId="56">
    <w:abstractNumId w:val="10"/>
  </w:num>
  <w:num w:numId="57">
    <w:abstractNumId w:val="10"/>
  </w:num>
  <w:num w:numId="58">
    <w:abstractNumId w:val="10"/>
  </w:num>
  <w:num w:numId="59">
    <w:abstractNumId w:val="10"/>
  </w:num>
  <w:num w:numId="60">
    <w:abstractNumId w:val="10"/>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10"/>
  </w:num>
  <w:num w:numId="70">
    <w:abstractNumId w:val="10"/>
  </w:num>
  <w:num w:numId="71">
    <w:abstractNumId w:val="10"/>
  </w:num>
  <w:num w:numId="72">
    <w:abstractNumId w:val="10"/>
  </w:num>
  <w:num w:numId="73">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5"/>
  <w:displayHorizontalDrawingGridEvery w:val="2"/>
  <w:displayVerticalDrawingGridEvery w:val="2"/>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42F"/>
    <w:rsid w:val="000176E7"/>
    <w:rsid w:val="000427C8"/>
    <w:rsid w:val="000620F4"/>
    <w:rsid w:val="00094819"/>
    <w:rsid w:val="000A14E8"/>
    <w:rsid w:val="000A737F"/>
    <w:rsid w:val="000B4521"/>
    <w:rsid w:val="000B7B0F"/>
    <w:rsid w:val="000C67FC"/>
    <w:rsid w:val="000E4D6A"/>
    <w:rsid w:val="000E4D94"/>
    <w:rsid w:val="000E7066"/>
    <w:rsid w:val="000F1818"/>
    <w:rsid w:val="0012026E"/>
    <w:rsid w:val="00124A72"/>
    <w:rsid w:val="001335EC"/>
    <w:rsid w:val="00147ED9"/>
    <w:rsid w:val="001D6823"/>
    <w:rsid w:val="00210DEF"/>
    <w:rsid w:val="0021603B"/>
    <w:rsid w:val="00241685"/>
    <w:rsid w:val="00245A6D"/>
    <w:rsid w:val="002503AB"/>
    <w:rsid w:val="00263426"/>
    <w:rsid w:val="00276E2D"/>
    <w:rsid w:val="00286928"/>
    <w:rsid w:val="002A5618"/>
    <w:rsid w:val="002F643A"/>
    <w:rsid w:val="00312382"/>
    <w:rsid w:val="00325539"/>
    <w:rsid w:val="00335BCE"/>
    <w:rsid w:val="00353C1E"/>
    <w:rsid w:val="00391982"/>
    <w:rsid w:val="003B6144"/>
    <w:rsid w:val="003B66F2"/>
    <w:rsid w:val="003D4F45"/>
    <w:rsid w:val="003E15DC"/>
    <w:rsid w:val="003E7D93"/>
    <w:rsid w:val="00416445"/>
    <w:rsid w:val="00426CF6"/>
    <w:rsid w:val="004553A9"/>
    <w:rsid w:val="0045619B"/>
    <w:rsid w:val="0046405A"/>
    <w:rsid w:val="00472A34"/>
    <w:rsid w:val="0048691A"/>
    <w:rsid w:val="004D02F8"/>
    <w:rsid w:val="00517A6B"/>
    <w:rsid w:val="0053342F"/>
    <w:rsid w:val="005379BF"/>
    <w:rsid w:val="00556D30"/>
    <w:rsid w:val="00560EED"/>
    <w:rsid w:val="005705A8"/>
    <w:rsid w:val="00576BB6"/>
    <w:rsid w:val="005B1724"/>
    <w:rsid w:val="005B315A"/>
    <w:rsid w:val="005C0AAE"/>
    <w:rsid w:val="005C1B59"/>
    <w:rsid w:val="005E1552"/>
    <w:rsid w:val="005E54A3"/>
    <w:rsid w:val="00607212"/>
    <w:rsid w:val="00616422"/>
    <w:rsid w:val="006206C5"/>
    <w:rsid w:val="006527E0"/>
    <w:rsid w:val="006F2078"/>
    <w:rsid w:val="00723D8E"/>
    <w:rsid w:val="00733199"/>
    <w:rsid w:val="007455C9"/>
    <w:rsid w:val="00752620"/>
    <w:rsid w:val="00776554"/>
    <w:rsid w:val="007829AB"/>
    <w:rsid w:val="00792EBF"/>
    <w:rsid w:val="007B0B8A"/>
    <w:rsid w:val="007C3512"/>
    <w:rsid w:val="007F160C"/>
    <w:rsid w:val="007F2E86"/>
    <w:rsid w:val="008037F1"/>
    <w:rsid w:val="0082765E"/>
    <w:rsid w:val="00853733"/>
    <w:rsid w:val="00857138"/>
    <w:rsid w:val="00877CC0"/>
    <w:rsid w:val="008A4761"/>
    <w:rsid w:val="008A7975"/>
    <w:rsid w:val="008D4F20"/>
    <w:rsid w:val="008F1731"/>
    <w:rsid w:val="009111E4"/>
    <w:rsid w:val="0096522D"/>
    <w:rsid w:val="009715BC"/>
    <w:rsid w:val="009C17C7"/>
    <w:rsid w:val="009E4074"/>
    <w:rsid w:val="009E451E"/>
    <w:rsid w:val="009F5192"/>
    <w:rsid w:val="00A06717"/>
    <w:rsid w:val="00A2063B"/>
    <w:rsid w:val="00A2101B"/>
    <w:rsid w:val="00A21FBA"/>
    <w:rsid w:val="00A504E9"/>
    <w:rsid w:val="00A62060"/>
    <w:rsid w:val="00A703EA"/>
    <w:rsid w:val="00A71F59"/>
    <w:rsid w:val="00A72199"/>
    <w:rsid w:val="00A960EB"/>
    <w:rsid w:val="00AA05E1"/>
    <w:rsid w:val="00AC4AA5"/>
    <w:rsid w:val="00AD7C53"/>
    <w:rsid w:val="00AE2336"/>
    <w:rsid w:val="00B15327"/>
    <w:rsid w:val="00B221B9"/>
    <w:rsid w:val="00B2483B"/>
    <w:rsid w:val="00B3404D"/>
    <w:rsid w:val="00B5467A"/>
    <w:rsid w:val="00B8184E"/>
    <w:rsid w:val="00BB50F1"/>
    <w:rsid w:val="00BC157C"/>
    <w:rsid w:val="00BF0441"/>
    <w:rsid w:val="00C4364D"/>
    <w:rsid w:val="00C50DDB"/>
    <w:rsid w:val="00C84730"/>
    <w:rsid w:val="00C97B46"/>
    <w:rsid w:val="00CA4231"/>
    <w:rsid w:val="00CC4DE7"/>
    <w:rsid w:val="00CE0415"/>
    <w:rsid w:val="00CE21D4"/>
    <w:rsid w:val="00CE2A66"/>
    <w:rsid w:val="00CF7749"/>
    <w:rsid w:val="00D1080A"/>
    <w:rsid w:val="00D22312"/>
    <w:rsid w:val="00D431C3"/>
    <w:rsid w:val="00D66EE7"/>
    <w:rsid w:val="00D71596"/>
    <w:rsid w:val="00D84D66"/>
    <w:rsid w:val="00DB1062"/>
    <w:rsid w:val="00DB4409"/>
    <w:rsid w:val="00DB6B79"/>
    <w:rsid w:val="00DD43A8"/>
    <w:rsid w:val="00DD6E97"/>
    <w:rsid w:val="00DF51F3"/>
    <w:rsid w:val="00E075EA"/>
    <w:rsid w:val="00E16635"/>
    <w:rsid w:val="00E16B77"/>
    <w:rsid w:val="00E310BC"/>
    <w:rsid w:val="00E3157F"/>
    <w:rsid w:val="00E75D64"/>
    <w:rsid w:val="00E77460"/>
    <w:rsid w:val="00E80B09"/>
    <w:rsid w:val="00E861A7"/>
    <w:rsid w:val="00EB21AD"/>
    <w:rsid w:val="00EC49E9"/>
    <w:rsid w:val="00ED47DF"/>
    <w:rsid w:val="00EE713B"/>
    <w:rsid w:val="00F06A90"/>
    <w:rsid w:val="00F14932"/>
    <w:rsid w:val="00F21A4D"/>
    <w:rsid w:val="00F35C71"/>
    <w:rsid w:val="00F5637C"/>
    <w:rsid w:val="00F641AB"/>
    <w:rsid w:val="00F6629D"/>
    <w:rsid w:val="00F70F97"/>
    <w:rsid w:val="00F907E7"/>
    <w:rsid w:val="00FA7362"/>
    <w:rsid w:val="00FE6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76E7902"/>
  <w15:docId w15:val="{8C45F357-AA25-4266-82C6-D71CAC655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pacing w:val="10"/>
      <w:sz w:val="24"/>
    </w:rPr>
  </w:style>
  <w:style w:type="paragraph" w:styleId="Heading1">
    <w:name w:val="heading 1"/>
    <w:basedOn w:val="Heading2"/>
    <w:qFormat/>
    <w:rsid w:val="00B15327"/>
    <w:pPr>
      <w:numPr>
        <w:ilvl w:val="0"/>
      </w:numPr>
      <w:outlineLvl w:val="0"/>
    </w:pPr>
  </w:style>
  <w:style w:type="paragraph" w:styleId="Heading2">
    <w:name w:val="heading 2"/>
    <w:basedOn w:val="Normal"/>
    <w:next w:val="BodyText"/>
    <w:qFormat/>
    <w:rsid w:val="00B15327"/>
    <w:pPr>
      <w:numPr>
        <w:ilvl w:val="1"/>
        <w:numId w:val="1"/>
      </w:numPr>
      <w:spacing w:after="240"/>
      <w:outlineLvl w:val="1"/>
    </w:pPr>
  </w:style>
  <w:style w:type="paragraph" w:styleId="Heading3">
    <w:name w:val="heading 3"/>
    <w:basedOn w:val="Normal"/>
    <w:next w:val="BodyText"/>
    <w:qFormat/>
    <w:pPr>
      <w:numPr>
        <w:ilvl w:val="2"/>
        <w:numId w:val="1"/>
      </w:numPr>
      <w:spacing w:after="240"/>
      <w:outlineLvl w:val="2"/>
    </w:pPr>
  </w:style>
  <w:style w:type="paragraph" w:styleId="Heading4">
    <w:name w:val="heading 4"/>
    <w:basedOn w:val="Normal"/>
    <w:next w:val="BodyText"/>
    <w:qFormat/>
    <w:pPr>
      <w:numPr>
        <w:ilvl w:val="3"/>
        <w:numId w:val="1"/>
      </w:numPr>
      <w:tabs>
        <w:tab w:val="clear" w:pos="3240"/>
      </w:tabs>
      <w:spacing w:after="240"/>
      <w:outlineLvl w:val="3"/>
    </w:pPr>
  </w:style>
  <w:style w:type="paragraph" w:styleId="Heading5">
    <w:name w:val="heading 5"/>
    <w:basedOn w:val="Normal"/>
    <w:next w:val="BodyText"/>
    <w:qFormat/>
    <w:pPr>
      <w:numPr>
        <w:ilvl w:val="4"/>
        <w:numId w:val="1"/>
      </w:numPr>
      <w:tabs>
        <w:tab w:val="clear" w:pos="3960"/>
      </w:tabs>
      <w:spacing w:after="240"/>
      <w:outlineLvl w:val="4"/>
    </w:pPr>
  </w:style>
  <w:style w:type="paragraph" w:styleId="Heading6">
    <w:name w:val="heading 6"/>
    <w:basedOn w:val="Normal"/>
    <w:next w:val="BodyText"/>
    <w:qFormat/>
    <w:pPr>
      <w:numPr>
        <w:ilvl w:val="5"/>
        <w:numId w:val="1"/>
      </w:numPr>
      <w:tabs>
        <w:tab w:val="clear" w:pos="5040"/>
      </w:tabs>
      <w:spacing w:after="240"/>
      <w:outlineLvl w:val="5"/>
    </w:pPr>
  </w:style>
  <w:style w:type="paragraph" w:styleId="Heading7">
    <w:name w:val="heading 7"/>
    <w:aliases w:val="Simple Arabic Numbers"/>
    <w:basedOn w:val="Normal"/>
    <w:next w:val="BodyText"/>
    <w:qFormat/>
    <w:pPr>
      <w:numPr>
        <w:ilvl w:val="6"/>
        <w:numId w:val="1"/>
      </w:numPr>
      <w:tabs>
        <w:tab w:val="clear" w:pos="5400"/>
      </w:tabs>
      <w:spacing w:after="240"/>
      <w:outlineLvl w:val="6"/>
    </w:pPr>
  </w:style>
  <w:style w:type="paragraph" w:styleId="Heading8">
    <w:name w:val="heading 8"/>
    <w:aliases w:val="Simple alpha numbers"/>
    <w:basedOn w:val="Normal"/>
    <w:next w:val="BodyText"/>
    <w:qFormat/>
    <w:pPr>
      <w:numPr>
        <w:ilvl w:val="7"/>
        <w:numId w:val="1"/>
      </w:numPr>
      <w:tabs>
        <w:tab w:val="clear" w:pos="6120"/>
      </w:tabs>
      <w:spacing w:after="240"/>
      <w:outlineLvl w:val="7"/>
    </w:pPr>
  </w:style>
  <w:style w:type="paragraph" w:styleId="Heading9">
    <w:name w:val="heading 9"/>
    <w:aliases w:val="Simple (sm) roman numbers"/>
    <w:basedOn w:val="Normal"/>
    <w:next w:val="BodyText"/>
    <w:qFormat/>
    <w:pPr>
      <w:numPr>
        <w:ilvl w:val="8"/>
        <w:numId w:val="1"/>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ind w:firstLine="720"/>
    </w:pPr>
  </w:style>
  <w:style w:type="paragraph" w:customStyle="1" w:styleId="CenteredCaption">
    <w:name w:val="Centered Caption"/>
    <w:basedOn w:val="Heading1"/>
    <w:next w:val="BodyText"/>
    <w:pPr>
      <w:keepNext/>
      <w:numPr>
        <w:numId w:val="0"/>
      </w:numPr>
      <w:jc w:val="center"/>
    </w:pPr>
    <w:rPr>
      <w:b/>
      <w:smallCaps/>
      <w:sz w:val="28"/>
    </w:rPr>
  </w:style>
  <w:style w:type="character" w:customStyle="1" w:styleId="Citation">
    <w:name w:val="Citation"/>
    <w:rPr>
      <w:i/>
    </w:rPr>
  </w:style>
  <w:style w:type="paragraph" w:styleId="Closing">
    <w:name w:val="Closing"/>
    <w:basedOn w:val="Normal"/>
    <w:pPr>
      <w:tabs>
        <w:tab w:val="right" w:leader="underscore" w:pos="9360"/>
      </w:tabs>
      <w:ind w:left="4320"/>
    </w:pPr>
  </w:style>
  <w:style w:type="paragraph" w:customStyle="1" w:styleId="Comment">
    <w:name w:val="Comment"/>
    <w:basedOn w:val="Normal"/>
    <w:next w:val="Normal"/>
    <w:rPr>
      <w:vanish/>
      <w:color w:val="0000FF"/>
    </w:rPr>
  </w:style>
  <w:style w:type="paragraph" w:styleId="Footer">
    <w:name w:val="footer"/>
    <w:basedOn w:val="Normal"/>
    <w:link w:val="FooterChar"/>
    <w:uiPriority w:val="99"/>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pPr>
      <w:spacing w:after="120"/>
    </w:pPr>
  </w:style>
  <w:style w:type="paragraph" w:styleId="Header">
    <w:name w:val="header"/>
    <w:basedOn w:val="Normal"/>
    <w:pPr>
      <w:tabs>
        <w:tab w:val="center" w:pos="4320"/>
        <w:tab w:val="right" w:pos="8640"/>
      </w:tabs>
    </w:pPr>
  </w:style>
  <w:style w:type="paragraph" w:customStyle="1" w:styleId="ListAlpha">
    <w:name w:val="List Alpha"/>
    <w:basedOn w:val="Normal"/>
    <w:pPr>
      <w:spacing w:after="240"/>
      <w:ind w:firstLine="720"/>
    </w:pPr>
  </w:style>
  <w:style w:type="paragraph" w:customStyle="1" w:styleId="ListDefin">
    <w:name w:val="List Defin"/>
    <w:basedOn w:val="Heading2"/>
    <w:pPr>
      <w:outlineLvl w:val="9"/>
    </w:pPr>
  </w:style>
  <w:style w:type="paragraph" w:customStyle="1" w:styleId="ListNum">
    <w:name w:val="ListNum"/>
    <w:basedOn w:val="Normal"/>
    <w:pPr>
      <w:spacing w:after="240"/>
      <w:ind w:firstLine="720"/>
    </w:pPr>
  </w:style>
  <w:style w:type="paragraph" w:customStyle="1" w:styleId="MimicLev1">
    <w:name w:val="MimicLev1"/>
    <w:basedOn w:val="Normal"/>
    <w:next w:val="Heading2"/>
    <w:pPr>
      <w:keepNext/>
      <w:spacing w:after="240"/>
      <w:jc w:val="center"/>
    </w:pPr>
    <w:rPr>
      <w:b/>
      <w:smallCaps/>
      <w:sz w:val="28"/>
    </w:rPr>
  </w:style>
  <w:style w:type="character" w:styleId="PageNumber">
    <w:name w:val="page number"/>
    <w:basedOn w:val="DefaultParagraphFont"/>
  </w:style>
  <w:style w:type="paragraph" w:customStyle="1" w:styleId="Quote1">
    <w:name w:val="Quote1"/>
    <w:basedOn w:val="Normal"/>
    <w:pPr>
      <w:spacing w:after="240"/>
      <w:ind w:left="1440" w:right="1440"/>
    </w:pPr>
  </w:style>
  <w:style w:type="character" w:customStyle="1" w:styleId="TitleText1">
    <w:name w:val="TitleText1"/>
    <w:basedOn w:val="DefaultParagraphFont"/>
  </w:style>
  <w:style w:type="character" w:customStyle="1" w:styleId="TitleText2">
    <w:name w:val="TitleText2"/>
    <w:basedOn w:val="DefaultParagraphFont"/>
  </w:style>
  <w:style w:type="character" w:customStyle="1" w:styleId="TitleText3">
    <w:name w:val="TitleText3"/>
    <w:basedOn w:val="DefaultParagraphFont"/>
  </w:style>
  <w:style w:type="character" w:customStyle="1" w:styleId="TitleText4">
    <w:name w:val="TitleText4"/>
    <w:basedOn w:val="DefaultParagraphFont"/>
  </w:style>
  <w:style w:type="character" w:customStyle="1" w:styleId="TitleText5">
    <w:name w:val="TitleText5"/>
    <w:basedOn w:val="DefaultParagraphFont"/>
  </w:style>
  <w:style w:type="character" w:customStyle="1" w:styleId="TitleText6">
    <w:name w:val="TitleText6"/>
    <w:basedOn w:val="DefaultParagraphFont"/>
  </w:style>
  <w:style w:type="character" w:customStyle="1" w:styleId="TitleText7">
    <w:name w:val="TitleText7"/>
    <w:basedOn w:val="DefaultParagraphFont"/>
  </w:style>
  <w:style w:type="character" w:customStyle="1" w:styleId="TitleText8">
    <w:name w:val="TitleText8"/>
    <w:basedOn w:val="DefaultParagraphFont"/>
  </w:style>
  <w:style w:type="character" w:customStyle="1" w:styleId="TitleText9">
    <w:name w:val="TitleText9"/>
    <w:basedOn w:val="DefaultParagraphFont"/>
  </w:style>
  <w:style w:type="paragraph" w:styleId="TOC1">
    <w:name w:val="toc 1"/>
    <w:basedOn w:val="Normal"/>
    <w:next w:val="Normal"/>
    <w:semiHidden/>
    <w:pPr>
      <w:tabs>
        <w:tab w:val="right" w:leader="dot" w:pos="9360"/>
      </w:tabs>
      <w:spacing w:after="240"/>
      <w:ind w:left="270" w:right="720" w:hanging="270"/>
    </w:pPr>
    <w:rPr>
      <w:noProof/>
    </w:rPr>
  </w:style>
  <w:style w:type="paragraph" w:styleId="TOC2">
    <w:name w:val="toc 2"/>
    <w:basedOn w:val="Normal"/>
    <w:next w:val="Normal"/>
    <w:semiHidden/>
    <w:pPr>
      <w:tabs>
        <w:tab w:val="right" w:leader="dot" w:pos="9360"/>
      </w:tabs>
      <w:spacing w:after="240"/>
      <w:ind w:left="630" w:right="720" w:hanging="360"/>
    </w:pPr>
    <w:rPr>
      <w:noProof/>
    </w:rPr>
  </w:style>
  <w:style w:type="paragraph" w:styleId="TOC3">
    <w:name w:val="toc 3"/>
    <w:basedOn w:val="Normal"/>
    <w:next w:val="Normal"/>
    <w:semiHidden/>
    <w:pPr>
      <w:tabs>
        <w:tab w:val="right" w:leader="dot" w:pos="9360"/>
      </w:tabs>
      <w:spacing w:after="240"/>
      <w:ind w:left="900" w:right="720" w:hanging="270"/>
    </w:pPr>
    <w:rPr>
      <w:noProof/>
    </w:rPr>
  </w:style>
  <w:style w:type="paragraph" w:styleId="TOC4">
    <w:name w:val="toc 4"/>
    <w:basedOn w:val="Normal"/>
    <w:next w:val="Normal"/>
    <w:semiHidden/>
    <w:pPr>
      <w:tabs>
        <w:tab w:val="right" w:leader="dot" w:pos="9360"/>
      </w:tabs>
      <w:spacing w:after="240"/>
      <w:ind w:left="1350" w:right="720" w:hanging="450"/>
    </w:pPr>
    <w:rPr>
      <w:noProof/>
    </w:rPr>
  </w:style>
  <w:style w:type="paragraph" w:styleId="TOC5">
    <w:name w:val="toc 5"/>
    <w:basedOn w:val="Normal"/>
    <w:next w:val="Normal"/>
    <w:semiHidden/>
    <w:pPr>
      <w:tabs>
        <w:tab w:val="right" w:leader="dot" w:pos="9360"/>
      </w:tabs>
      <w:spacing w:after="240"/>
      <w:ind w:left="1710" w:right="720" w:hanging="364"/>
    </w:pPr>
    <w:rPr>
      <w:noProof/>
    </w:rPr>
  </w:style>
  <w:style w:type="paragraph" w:styleId="TOC6">
    <w:name w:val="toc 6"/>
    <w:basedOn w:val="Normal"/>
    <w:next w:val="Normal"/>
    <w:semiHidden/>
    <w:pPr>
      <w:tabs>
        <w:tab w:val="right" w:leader="dot" w:pos="9360"/>
      </w:tabs>
      <w:spacing w:after="240"/>
      <w:ind w:left="2070" w:right="720" w:hanging="360"/>
    </w:pPr>
    <w:rPr>
      <w:noProof/>
    </w:rPr>
  </w:style>
  <w:style w:type="paragraph" w:styleId="TOC7">
    <w:name w:val="toc 7"/>
    <w:basedOn w:val="Normal"/>
    <w:next w:val="Normal"/>
    <w:semiHidden/>
    <w:pPr>
      <w:tabs>
        <w:tab w:val="right" w:leader="dot" w:pos="9360"/>
      </w:tabs>
      <w:spacing w:after="240"/>
      <w:ind w:left="2430" w:right="720" w:hanging="360"/>
    </w:pPr>
    <w:rPr>
      <w:noProof/>
    </w:rPr>
  </w:style>
  <w:style w:type="paragraph" w:styleId="TOC8">
    <w:name w:val="toc 8"/>
    <w:basedOn w:val="Normal"/>
    <w:next w:val="Normal"/>
    <w:semiHidden/>
    <w:pPr>
      <w:tabs>
        <w:tab w:val="right" w:leader="dot" w:pos="9360"/>
      </w:tabs>
      <w:spacing w:after="240"/>
      <w:ind w:left="2700" w:right="720" w:hanging="270"/>
    </w:pPr>
    <w:rPr>
      <w:noProof/>
    </w:rPr>
  </w:style>
  <w:style w:type="paragraph" w:styleId="TOC9">
    <w:name w:val="toc 9"/>
    <w:basedOn w:val="Normal"/>
    <w:next w:val="Normal"/>
    <w:semiHidden/>
    <w:pPr>
      <w:tabs>
        <w:tab w:val="right" w:leader="dot" w:pos="9360"/>
      </w:tabs>
      <w:ind w:left="2340"/>
    </w:pPr>
    <w:rPr>
      <w:noProof/>
    </w:rPr>
  </w:style>
  <w:style w:type="paragraph" w:customStyle="1" w:styleId="Style1">
    <w:name w:val="Style1"/>
    <w:basedOn w:val="Normal"/>
    <w:pPr>
      <w:ind w:right="1350"/>
    </w:pPr>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EnvelopeReturn">
    <w:name w:val="envelope return"/>
    <w:basedOn w:val="Normal"/>
    <w:rPr>
      <w:rFonts w:cs="Arial"/>
      <w:sz w:val="20"/>
    </w:rPr>
  </w:style>
  <w:style w:type="paragraph" w:customStyle="1" w:styleId="Bullet2">
    <w:name w:val="Bullet 2"/>
    <w:basedOn w:val="Normal"/>
    <w:pPr>
      <w:numPr>
        <w:numId w:val="11"/>
      </w:numPr>
      <w:ind w:right="1350"/>
    </w:pPr>
  </w:style>
  <w:style w:type="paragraph" w:customStyle="1" w:styleId="BoldCap">
    <w:name w:val="BoldCap"/>
    <w:basedOn w:val="Normal"/>
    <w:pPr>
      <w:spacing w:after="240"/>
    </w:pPr>
    <w:rPr>
      <w:rFonts w:ascii="Arial" w:hAnsi="Arial"/>
      <w:b/>
      <w:color w:val="000000"/>
    </w:rPr>
  </w:style>
  <w:style w:type="paragraph" w:customStyle="1" w:styleId="AfterCite">
    <w:name w:val="AfterCite"/>
    <w:basedOn w:val="BodyText"/>
    <w:pPr>
      <w:ind w:firstLine="0"/>
    </w:pPr>
  </w:style>
  <w:style w:type="paragraph" w:styleId="Index1">
    <w:name w:val="index 1"/>
    <w:basedOn w:val="Normal"/>
    <w:next w:val="Normal"/>
    <w:autoRedefine/>
    <w:semiHidden/>
    <w:pPr>
      <w:ind w:left="240" w:hanging="240"/>
    </w:pPr>
  </w:style>
  <w:style w:type="paragraph" w:styleId="IndexHeading">
    <w:name w:val="index heading"/>
    <w:basedOn w:val="Normal"/>
    <w:next w:val="Index1"/>
    <w:semiHidden/>
    <w:rPr>
      <w:rFonts w:ascii="Arial" w:hAnsi="Arial" w:cs="Arial"/>
      <w:b/>
      <w:bCs/>
    </w:rPr>
  </w:style>
  <w:style w:type="paragraph" w:styleId="NoteHeading">
    <w:name w:val="Note Heading"/>
    <w:basedOn w:val="Normal"/>
    <w:next w:val="Normal"/>
  </w:style>
  <w:style w:type="paragraph" w:styleId="TOAHeading">
    <w:name w:val="toa heading"/>
    <w:basedOn w:val="Normal"/>
    <w:next w:val="Normal"/>
    <w:semiHidden/>
    <w:pPr>
      <w:spacing w:before="120"/>
    </w:pPr>
    <w:rPr>
      <w:rFonts w:ascii="Arial" w:hAnsi="Arial" w:cs="Arial"/>
      <w:b/>
      <w:bCs/>
      <w:szCs w:val="24"/>
    </w:rPr>
  </w:style>
  <w:style w:type="paragraph" w:styleId="NormalIndent">
    <w:name w:val="Normal Indent"/>
    <w:basedOn w:val="Normal"/>
    <w:pPr>
      <w:ind w:left="1395"/>
    </w:pPr>
  </w:style>
  <w:style w:type="paragraph" w:styleId="BalloonText">
    <w:name w:val="Balloon Text"/>
    <w:basedOn w:val="Normal"/>
    <w:link w:val="BalloonTextChar"/>
    <w:rsid w:val="00A2101B"/>
    <w:rPr>
      <w:rFonts w:ascii="Tahoma" w:hAnsi="Tahoma" w:cs="Tahoma"/>
      <w:sz w:val="16"/>
      <w:szCs w:val="16"/>
    </w:rPr>
  </w:style>
  <w:style w:type="character" w:customStyle="1" w:styleId="BalloonTextChar">
    <w:name w:val="Balloon Text Char"/>
    <w:link w:val="BalloonText"/>
    <w:rsid w:val="00A2101B"/>
    <w:rPr>
      <w:rFonts w:ascii="Tahoma" w:hAnsi="Tahoma" w:cs="Tahoma"/>
      <w:spacing w:val="10"/>
      <w:sz w:val="16"/>
      <w:szCs w:val="16"/>
    </w:rPr>
  </w:style>
  <w:style w:type="paragraph" w:styleId="Revision">
    <w:name w:val="Revision"/>
    <w:hidden/>
    <w:uiPriority w:val="99"/>
    <w:semiHidden/>
    <w:rsid w:val="00F14932"/>
    <w:rPr>
      <w:spacing w:val="10"/>
      <w:sz w:val="24"/>
    </w:rPr>
  </w:style>
  <w:style w:type="paragraph" w:styleId="PlainText">
    <w:name w:val="Plain Text"/>
    <w:basedOn w:val="Normal"/>
    <w:link w:val="PlainTextChar"/>
    <w:uiPriority w:val="99"/>
    <w:rsid w:val="0046405A"/>
    <w:pPr>
      <w:overflowPunct/>
      <w:autoSpaceDE/>
      <w:autoSpaceDN/>
      <w:adjustRightInd/>
      <w:textAlignment w:val="auto"/>
    </w:pPr>
    <w:rPr>
      <w:rFonts w:ascii="Courier New" w:hAnsi="Courier New" w:cs="Courier New"/>
      <w:spacing w:val="0"/>
      <w:sz w:val="20"/>
    </w:rPr>
  </w:style>
  <w:style w:type="character" w:customStyle="1" w:styleId="PlainTextChar">
    <w:name w:val="Plain Text Char"/>
    <w:basedOn w:val="DefaultParagraphFont"/>
    <w:link w:val="PlainText"/>
    <w:uiPriority w:val="99"/>
    <w:rsid w:val="0046405A"/>
    <w:rPr>
      <w:rFonts w:ascii="Courier New" w:hAnsi="Courier New" w:cs="Courier New"/>
    </w:rPr>
  </w:style>
  <w:style w:type="character" w:styleId="Hyperlink">
    <w:name w:val="Hyperlink"/>
    <w:basedOn w:val="DefaultParagraphFont"/>
    <w:rsid w:val="0046405A"/>
    <w:rPr>
      <w:color w:val="0000FF"/>
      <w:u w:val="single"/>
    </w:rPr>
  </w:style>
  <w:style w:type="character" w:styleId="CommentReference">
    <w:name w:val="annotation reference"/>
    <w:basedOn w:val="DefaultParagraphFont"/>
    <w:rsid w:val="00517A6B"/>
    <w:rPr>
      <w:sz w:val="16"/>
      <w:szCs w:val="16"/>
    </w:rPr>
  </w:style>
  <w:style w:type="paragraph" w:styleId="CommentText">
    <w:name w:val="annotation text"/>
    <w:basedOn w:val="Normal"/>
    <w:link w:val="CommentTextChar"/>
    <w:rsid w:val="00517A6B"/>
    <w:pPr>
      <w:overflowPunct/>
      <w:autoSpaceDE/>
      <w:autoSpaceDN/>
      <w:adjustRightInd/>
      <w:textAlignment w:val="auto"/>
    </w:pPr>
    <w:rPr>
      <w:spacing w:val="0"/>
      <w:sz w:val="20"/>
    </w:rPr>
  </w:style>
  <w:style w:type="character" w:customStyle="1" w:styleId="CommentTextChar">
    <w:name w:val="Comment Text Char"/>
    <w:basedOn w:val="DefaultParagraphFont"/>
    <w:link w:val="CommentText"/>
    <w:rsid w:val="00517A6B"/>
  </w:style>
  <w:style w:type="table" w:styleId="TableGrid">
    <w:name w:val="Table Grid"/>
    <w:basedOn w:val="TableNormal"/>
    <w:uiPriority w:val="59"/>
    <w:rsid w:val="00E80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776554"/>
    <w:pPr>
      <w:overflowPunct w:val="0"/>
      <w:autoSpaceDE w:val="0"/>
      <w:autoSpaceDN w:val="0"/>
      <w:adjustRightInd w:val="0"/>
      <w:textAlignment w:val="baseline"/>
    </w:pPr>
    <w:rPr>
      <w:b/>
      <w:bCs/>
      <w:spacing w:val="10"/>
    </w:rPr>
  </w:style>
  <w:style w:type="character" w:customStyle="1" w:styleId="CommentSubjectChar">
    <w:name w:val="Comment Subject Char"/>
    <w:basedOn w:val="CommentTextChar"/>
    <w:link w:val="CommentSubject"/>
    <w:rsid w:val="00776554"/>
    <w:rPr>
      <w:b/>
      <w:bCs/>
      <w:spacing w:val="10"/>
    </w:rPr>
  </w:style>
  <w:style w:type="paragraph" w:customStyle="1" w:styleId="Default">
    <w:name w:val="Default"/>
    <w:rsid w:val="00CE21D4"/>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AC4AA5"/>
    <w:rPr>
      <w:color w:val="605E5C"/>
      <w:shd w:val="clear" w:color="auto" w:fill="E1DFDD"/>
    </w:rPr>
  </w:style>
  <w:style w:type="character" w:customStyle="1" w:styleId="FooterChar">
    <w:name w:val="Footer Char"/>
    <w:basedOn w:val="DefaultParagraphFont"/>
    <w:link w:val="Footer"/>
    <w:uiPriority w:val="99"/>
    <w:rsid w:val="000B4521"/>
    <w:rPr>
      <w:spacing w:val="1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countspayable@nppd.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1guill@nppd.com"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H&amp;H%20Numbering%20schemes\Bus.%20Num.%20Legal%20Simple%20Mo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F195B-9696-4922-B67F-7FFD9E71E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 Num. Legal Simple Mod.dot</Template>
  <TotalTime>75</TotalTime>
  <Pages>11</Pages>
  <Words>4469</Words>
  <Characters>25074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THIRD PARTY CONSULTANT CONTRACT BETWEEN NORTH AMERICAN POWER GROUP, LTD AND ENSR CORPORATION</vt:lpstr>
    </vt:vector>
  </TitlesOfParts>
  <Company>Holland &amp; Hart LLP</Company>
  <LinksUpToDate>false</LinksUpToDate>
  <CharactersWithSpaces>29485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THIRD PARTY CONSULTANT CONTRACT BETWEEN NORTH AMERICAN POWER GROUP, LTD AND ENSR CORPORATION</dc:title>
  <dc:creator>Satisfied Dell  Customer</dc:creator>
  <cp:lastModifiedBy>Carol</cp:lastModifiedBy>
  <cp:revision>7</cp:revision>
  <cp:lastPrinted>2014-04-10T15:04:00Z</cp:lastPrinted>
  <dcterms:created xsi:type="dcterms:W3CDTF">2021-12-31T12:52:00Z</dcterms:created>
  <dcterms:modified xsi:type="dcterms:W3CDTF">2021-12-31T21:23:00Z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gFAACRwgU2+mnxnf31D3UZDUXmXn9PU5C7SW4CErtyGs59M6C/8YTsYmeOj9gZ/pkwB7SGBRrnaAvYoO_x000d_
UAuNFhJ5uUKRGi5EnQA3aeqIe3vpru90+OYXsyMnRUxsTolTIwFq7MKtCet99N6PvcnY8ibmovUx_x000d_
j504ekKzG5u+Xcya9qc877Md1Po4RfO5W29O8zo6UnhqXkkyIfI66mk53Ih8bj+oj2k/z/RGp9Oj_x000d_
aZYp0NlKPyfWgRoMC</vt:lpwstr>
  </property>
  <property fmtid="{D5CDD505-2E9C-101B-9397-08002B2CF9AE}" pid="3" name="MAIL_MSG_ID2">
    <vt:lpwstr>02KCDNLXwNjAf7VeArHks7UvC6Z2/wYkm5HoR4NfGGU+CtPzVKD7kbvPF7n_x000d_
1N/3CDVUWNuCOBb/+BOaKZ3YDOU6ROF6A3D+eQ==</vt:lpwstr>
  </property>
  <property fmtid="{D5CDD505-2E9C-101B-9397-08002B2CF9AE}" pid="4" name="RESPONSE_SENDER_NAME">
    <vt:lpwstr>4AAA9mrMv1QjWAvRN4Iu0VmbQUzN22UO5/7HYTTGhu0o7qTGKxV4UUaNxw==</vt:lpwstr>
  </property>
  <property fmtid="{D5CDD505-2E9C-101B-9397-08002B2CF9AE}" pid="5" name="EMAIL_OWNER_ADDRESS">
    <vt:lpwstr>sAAAGYoQX4c3X/Ij5r7/ZXmcxPFvehD90gx3xDXEdPG8WCE=</vt:lpwstr>
  </property>
</Properties>
</file>